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Etude de </w:t>
      </w:r>
      <w:r>
        <w:rPr>
          <w:rFonts w:cs="Times New Roman" w:ascii="Times New Roman" w:hAnsi="Times New Roman"/>
          <w:b/>
          <w:i/>
        </w:rPr>
        <w:t>Voyage au centre de la Terre</w:t>
      </w:r>
      <w:r>
        <w:rPr>
          <w:rFonts w:cs="Times New Roman" w:ascii="Times New Roman" w:hAnsi="Times New Roman"/>
          <w:b/>
        </w:rPr>
        <w:t xml:space="preserve"> de Jules Verne.</w:t>
      </w:r>
    </w:p>
    <w:p>
      <w:pPr>
        <w:pStyle w:val="Normal"/>
        <w:pBdr>
          <w:bottom w:val="single" w:sz="4" w:space="1" w:color="000000"/>
        </w:pBdr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 d’étude : Le roman et le récit du Moyen Âge au XXIe siècle.</w:t>
      </w:r>
    </w:p>
    <w:p>
      <w:pPr>
        <w:pStyle w:val="Normal"/>
        <w:pBdr>
          <w:bottom w:val="single" w:sz="4" w:space="1" w:color="000000"/>
        </w:pBdr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Parcours : Science et fiction.</w:t>
      </w:r>
    </w:p>
    <w:p>
      <w:pPr>
        <w:pStyle w:val="Normal"/>
        <w:pBdr>
          <w:bottom w:val="single" w:sz="4" w:space="1" w:color="000000"/>
        </w:pBdr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Problématique : Quels sont les enjeux de la mise en fiction de la science dans l’œuvre de Jules Verne 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lledutableau"/>
        <w:tblW w:w="15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5"/>
        <w:gridCol w:w="2268"/>
        <w:gridCol w:w="2835"/>
        <w:gridCol w:w="1700"/>
        <w:gridCol w:w="3118"/>
        <w:gridCol w:w="2693"/>
        <w:gridCol w:w="1560"/>
      </w:tblGrid>
      <w:tr>
        <w:trPr/>
        <w:tc>
          <w:tcPr>
            <w:tcW w:w="1555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</w:t>
            </w:r>
          </w:p>
        </w:tc>
        <w:tc>
          <w:tcPr>
            <w:tcW w:w="2268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Objectif</w:t>
            </w:r>
          </w:p>
        </w:tc>
        <w:tc>
          <w:tcPr>
            <w:tcW w:w="2835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Exercices d’expression écrite ou orale</w:t>
            </w:r>
          </w:p>
        </w:tc>
        <w:tc>
          <w:tcPr>
            <w:tcW w:w="1700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Etude de la langue</w:t>
            </w:r>
          </w:p>
        </w:tc>
        <w:tc>
          <w:tcPr>
            <w:tcW w:w="3118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Documents complémentaires</w:t>
            </w:r>
          </w:p>
        </w:tc>
        <w:tc>
          <w:tcPr>
            <w:tcW w:w="2693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Prolongement artistique et culturel</w:t>
            </w:r>
          </w:p>
        </w:tc>
        <w:tc>
          <w:tcPr>
            <w:tcW w:w="1560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Méthodes travaillées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 1. Entrer dans l’univers Jules Verne : entre science et fiction.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Problématiser la séquence ; s’interroger sur l’appartenance générique de l’œuvre.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Analyse du parcours « Science et fiction ».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Création d’une carte heuristique à partir des notions de science et de fiction.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Jules Verne, le « grand-père de la science-fiction » 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L’histoire de la science-fiction.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Débat : Verne est-il un auteur de science-fiction 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Les conjonctions de coordination.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fr-FR"/>
              </w:rPr>
              <w:t xml:space="preserve">Frontispice à l'emblème des colonnes d'Hercule ornant l’œuvre majeure de Bacon,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lang w:eastAsia="fr-FR"/>
              </w:rPr>
              <w:t>Novum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lang w:eastAsia="fr-FR"/>
              </w:rPr>
              <w:t>Organum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fr-FR"/>
              </w:rPr>
              <w:t xml:space="preserve"> (traduit « nouvel outil »).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lang w:eastAsia="fr-FR"/>
              </w:rPr>
              <w:t xml:space="preserve">Francis Bacon, </w:t>
            </w:r>
            <w:r>
              <w:rPr>
                <w:rFonts w:eastAsia="Times New Roman" w:cs="Times New Roman" w:ascii="Times New Roman" w:hAnsi="Times New Roman"/>
                <w:i/>
                <w:iCs/>
                <w:lang w:eastAsia="fr-FR"/>
              </w:rPr>
              <w:t>Instauratio magna</w:t>
            </w:r>
            <w:r>
              <w:rPr>
                <w:rFonts w:eastAsia="Times New Roman" w:cs="Times New Roman" w:ascii="Times New Roman" w:hAnsi="Times New Roman"/>
                <w:lang w:eastAsia="fr-FR"/>
              </w:rPr>
              <w:t>, Londres, J. Bill, 1620. In-fol.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lang w:eastAsia="fr-FR"/>
              </w:rPr>
              <w:t>Paris, Bibliothèque de la Sorbonne, fonds Victor-Cousin, 5525 Rés.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LienInternet"/>
                  <w:rFonts w:cs="Times New Roman" w:ascii="Times New Roman" w:hAnsi="Times New Roman"/>
                  <w:b/>
                  <w:bCs/>
                </w:rPr>
                <w:t>http://expositions.bnf.fr/lamer/grand/511.htm</w:t>
              </w:r>
            </w:hyperlink>
            <w:r>
              <w:rPr>
                <w:rFonts w:cs="Times New Roman" w:ascii="Times New Roman" w:hAnsi="Times New Roman"/>
                <w:b/>
                <w:bCs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Biographie de Hugo Gernsback (1884-1967).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Premières de couverture du magazine 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Science Wonder Stories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 de Gernsback.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Extrait de l’émission </w:t>
            </w:r>
            <w:r>
              <w:rPr>
                <w:rFonts w:cs="Times New Roman" w:ascii="Times New Roman" w:hAnsi="Times New Roman"/>
                <w:b/>
                <w:bCs/>
              </w:rPr>
              <w:t>« Jules Verne, voyage au centre de la science » dans « La Méthode scientifique » sur France Culture (émission du 04/05/2018).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Participer à un débat.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Séance 2. Introduction à l’étude de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Voyage au centre de la Terre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de Jules Verne.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 xml:space="preserve">Avoir des repères sur la vie et l’œuvre de Jules Verne ; contextualiser son œuvre.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Quelques repères sur la vie et l’œuvre de Jules Verne.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II/ Un contexte d’écriture marqué par l’essor des sciences.</w:t>
            </w:r>
          </w:p>
          <w:p>
            <w:pPr>
              <w:pStyle w:val="NormalWeb"/>
              <w:numPr>
                <w:ilvl w:val="0"/>
                <w:numId w:val="3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Une œuvre marquée par les progrès scientifiques et techniques de son époque.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Progrès techniques et scientifiques que l’on retrouve dans l’œuvre de Verne 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La géologie au XIXe, l’œuvre de Cuvier.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 peut également évoquer le travail réalisé en minéralogie, notamment sur la cristallisation, à travers </w:t>
            </w:r>
            <w:r>
              <w:rPr>
                <w:bCs/>
                <w:i/>
                <w:iCs/>
                <w:sz w:val="22"/>
                <w:szCs w:val="22"/>
              </w:rPr>
              <w:t>Exposition abrégée de la théorie sur la structure des crystaux</w:t>
            </w:r>
            <w:r>
              <w:rPr>
                <w:bCs/>
                <w:sz w:val="22"/>
                <w:szCs w:val="22"/>
              </w:rPr>
              <w:t xml:space="preserve"> de M. Haüy :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autres références à Georges Cuvier dans l’œuvre abordent davantage la paléontologie :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 lien entre géologie et le contexte économique français au XIXe :</w:t>
            </w:r>
          </w:p>
          <w:p>
            <w:pPr>
              <w:pStyle w:val="NormalWeb"/>
              <w:numPr>
                <w:ilvl w:val="0"/>
                <w:numId w:val="3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De la science à la littérature : qu’apporte la fiction à la science d’une époque ?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Conclusion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Constituer la biographie de Jules Verne à partir de la frise chronologique proposée par le site du Musée Jules Verne : </w:t>
            </w:r>
          </w:p>
          <w:p>
            <w:pPr>
              <w:pStyle w:val="Normal"/>
              <w:spacing w:before="0" w:after="0"/>
              <w:rPr/>
            </w:pPr>
            <w:r>
              <w:fldChar w:fldCharType="begin"/>
            </w:r>
            <w:r>
              <w:rPr>
                <w:rStyle w:val="LienInternet"/>
                <w:rFonts w:cs="Times New Roman" w:ascii="Times New Roman" w:hAnsi="Times New Roman"/>
              </w:rPr>
              <w:instrText> HYPERLINK "https://julesverne.nantesmetropole.fr/home/se-documenter/vie-et-oeuvre-de-jules-verne.html" \l "article"</w:instrText>
            </w:r>
            <w:r>
              <w:rPr>
                <w:rStyle w:val="LienInternet"/>
                <w:rFonts w:cs="Times New Roman" w:ascii="Times New Roman" w:hAnsi="Times New Roman"/>
              </w:rPr>
              <w:fldChar w:fldCharType="separate"/>
            </w:r>
            <w:r>
              <w:rPr>
                <w:rStyle w:val="LienInternet"/>
                <w:rFonts w:cs="Times New Roman" w:ascii="Times New Roman" w:hAnsi="Times New Roman"/>
              </w:rPr>
              <w:t>https://julesverne.nantesmetropole.fr/home/se-documenter/vie-et-oeuvre-de-jules-verne.html#article</w:t>
            </w:r>
            <w:r>
              <w:rPr>
                <w:rStyle w:val="LienInternet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La géologie au XIXe, l’œuvre de Cuvier</w:t>
            </w:r>
          </w:p>
          <w:p>
            <w:pPr>
              <w:pStyle w:val="Normal"/>
              <w:spacing w:before="0" w:after="0"/>
              <w:rPr/>
            </w:pPr>
            <w:hyperlink r:id="rId3">
              <w:r>
                <w:rPr>
                  <w:rStyle w:val="LienInternet"/>
                  <w:rFonts w:cs="Times New Roman" w:ascii="Times New Roman" w:hAnsi="Times New Roman"/>
                </w:rPr>
                <w:t>https://gallica.bnf.fr/ark:/12148/btv1b84925249/f1.item.zoom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Exposition abrégée de la théorie sur la structure des crystaux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de M. Haüy :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4">
              <w:r>
                <w:rPr>
                  <w:rStyle w:val="LienInternet"/>
                  <w:sz w:val="22"/>
                  <w:szCs w:val="22"/>
                </w:rPr>
                <w:t>https://gallica.bnf.fr/ark:/12148/bpt6k61806q/f54.double</w:t>
              </w:r>
            </w:hyperlink>
            <w:r>
              <w:rPr>
                <w:sz w:val="22"/>
                <w:szCs w:val="22"/>
              </w:rPr>
              <w:t xml:space="preserve"> (schémas des formations des cristaux).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Discours sur les révolutions de la surface du globe et sur les changements qu’elles ont produits dans le règne animal</w:t>
            </w:r>
            <w:r>
              <w:rPr>
                <w:b/>
                <w:bCs/>
                <w:sz w:val="22"/>
                <w:szCs w:val="22"/>
              </w:rPr>
              <w:t xml:space="preserve"> (1840)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before="0" w:after="0"/>
              <w:jc w:val="both"/>
              <w:rPr/>
            </w:pPr>
            <w:hyperlink r:id="rId5">
              <w:r>
                <w:rPr>
                  <w:rStyle w:val="LienInternet"/>
                  <w:rFonts w:cs="Times New Roman" w:ascii="Times New Roman" w:hAnsi="Times New Roman"/>
                </w:rPr>
                <w:t>https://gallica.bnf.fr/ark:/12148/bpt6k6226540b?rk=21459;2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Squelettes de l’ichtyosaurus et du plesiosaurus :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6">
              <w:r>
                <w:rPr>
                  <w:rStyle w:val="LienInternet"/>
                  <w:sz w:val="22"/>
                  <w:szCs w:val="22"/>
                </w:rPr>
                <w:t>https://gallica.bnf.fr/ark:/12148/bpt6k6226540b/f368.item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7">
              <w:r>
                <w:rPr>
                  <w:rStyle w:val="LienInternet"/>
                  <w:sz w:val="22"/>
                  <w:szCs w:val="22"/>
                </w:rPr>
                <w:t>https://gallica.bnf.fr/ark:/12148/bpt6k6226540b/f369.image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Première apparence de la terre, invitation à voyager au centre de la Terre :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8">
              <w:r>
                <w:rPr>
                  <w:rStyle w:val="LienInternet"/>
                  <w:sz w:val="22"/>
                  <w:szCs w:val="22"/>
                </w:rPr>
                <w:t>https://gallica.bnf.fr/ark:/12148/bpt6k6226540b/f18.item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9">
              <w:r>
                <w:rPr>
                  <w:rStyle w:val="LienInternet"/>
                  <w:sz w:val="22"/>
                  <w:szCs w:val="22"/>
                </w:rPr>
                <w:t>https://gallica.bnf.fr/ark:/12148/bpt6k6226540b/f19.item</w:t>
              </w:r>
            </w:hyperlink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itre1"/>
              <w:numPr>
                <w:ilvl w:val="0"/>
                <w:numId w:val="0"/>
              </w:numPr>
              <w:spacing w:lineRule="auto" w:line="276" w:beforeAutospacing="0" w:before="0" w:afterAutospacing="0" w:after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Postérité du projet de voyager au centre de la Terre : « Voyage au centre de la Terre : le projet (fou ?) de David Stevenson. »</w:t>
            </w:r>
          </w:p>
          <w:p>
            <w:pPr>
              <w:pStyle w:val="Titre5"/>
              <w:numPr>
                <w:ilvl w:val="0"/>
                <w:numId w:val="0"/>
              </w:numPr>
              <w:spacing w:before="40" w:after="0"/>
              <w:jc w:val="both"/>
              <w:outlineLvl w:val="4"/>
              <w:rPr/>
            </w:pPr>
            <w:hyperlink r:id="rId10">
              <w:r>
                <w:rPr>
                  <w:rStyle w:val="Colorwhite"/>
                  <w:rFonts w:cs="Times New Roman" w:ascii="Times New Roman" w:hAnsi="Times New Roman"/>
                  <w:color w:val="auto"/>
                </w:rPr>
                <w:t>Dossier - Voyage au centre de la Terre : mythe ou réalité ?</w:t>
              </w:r>
            </w:hyperlink>
            <w:r>
              <w:rPr>
                <w:rFonts w:cs="Times New Roman" w:ascii="Times New Roman" w:hAnsi="Times New Roman"/>
                <w:color w:val="auto"/>
              </w:rPr>
              <w:t xml:space="preserve"> sur le site Futura Sciences.</w:t>
            </w:r>
          </w:p>
          <w:p>
            <w:pPr>
              <w:pStyle w:val="Titre1"/>
              <w:numPr>
                <w:ilvl w:val="0"/>
                <w:numId w:val="0"/>
              </w:numPr>
              <w:spacing w:lineRule="auto" w:line="276" w:beforeAutospacing="0" w:before="0" w:afterAutospacing="0" w:after="0"/>
              <w:jc w:val="both"/>
              <w:outlineLvl w:val="0"/>
              <w:rPr/>
            </w:pPr>
            <w:hyperlink r:id="rId11">
              <w:r>
                <w:rPr>
                  <w:rStyle w:val="LienInternet"/>
                  <w:sz w:val="22"/>
                  <w:szCs w:val="22"/>
                </w:rPr>
                <w:t>https://www.futura-sciences.com/sciences/dossiers/physique-voyage-centre-terre-mythe-realite-1102/page/4/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Explorer les ressources numériques (sur Gallica).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 3. Explication de texte n°1 : le portrait du professeur Lidenbrock.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 xml:space="preserve">Montrer comment le portrait du scientifique traduit le regard que porte le personnage d’Axel sur la science.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 xml:space="preserve">Activité introductrice : </w:t>
            </w:r>
            <w:r>
              <w:rPr>
                <w:rFonts w:cs="Times New Roman" w:ascii="Times New Roman" w:hAnsi="Times New Roman"/>
                <w:color w:val="000000" w:themeColor="text1"/>
              </w:rPr>
              <w:t>Etudier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</w:rPr>
              <w:t>l’influence de la physiognomonie dans le portrait du professeur Lidenbrock.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Introduction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Problématique : en quoi ce portrait du professeur donne-t-il à voir la fascination en même temps que l’inquiétude d’Axel pour l’univers de la science ?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I/ Le portrait d’un original.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II/ La caricature d’un homme de science.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III/ Un portrait qui plonge le lecteur dans l’univers particulier de la science.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Conclusion 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Etude de la langue </w:t>
            </w:r>
            <w:r>
              <w:rPr>
                <w:bCs/>
                <w:sz w:val="22"/>
                <w:szCs w:val="22"/>
              </w:rPr>
              <w:t>: étudier la négation des lignes 1 à 7.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En conclusion, </w:t>
            </w:r>
            <w:r>
              <w:rPr>
                <w:rFonts w:cs="Times New Roman" w:ascii="Times New Roman" w:hAnsi="Times New Roman"/>
                <w:bCs/>
              </w:rPr>
              <w:t>lire p. 84-85 : le monologue délibératif d’Axel sur le projet du professeur Lidenbrock.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portrait du personnage, entre science et fiction.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Découverte de l’œuvre de Lavater à travers les archives numérisées sur Gallica: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Extrait du 16</w:t>
            </w:r>
            <w:r>
              <w:rPr>
                <w:rFonts w:cs="Times New Roman" w:ascii="Times New Roman" w:hAnsi="Times New Roman"/>
                <w:vertAlign w:val="superscript"/>
              </w:rPr>
              <w:t>e</w:t>
            </w:r>
            <w:r>
              <w:rPr>
                <w:rFonts w:cs="Times New Roman" w:ascii="Times New Roman" w:hAnsi="Times New Roman"/>
              </w:rPr>
              <w:t xml:space="preserve"> fragment « De l’harmonie entre la beauté morale et la beauté physique » :</w:t>
            </w:r>
          </w:p>
          <w:p>
            <w:pPr>
              <w:pStyle w:val="Normal"/>
              <w:spacing w:before="0" w:after="0"/>
              <w:jc w:val="both"/>
              <w:rPr/>
            </w:pPr>
            <w:hyperlink r:id="rId12">
              <w:r>
                <w:rPr>
                  <w:rStyle w:val="LienInternet"/>
                  <w:rFonts w:cs="Times New Roman" w:ascii="Times New Roman" w:hAnsi="Times New Roman"/>
                </w:rPr>
                <w:t>https://gallica.bnf.fr/ark:/12148/bpt6k56987922/f147.image.texteImage</w:t>
              </w:r>
            </w:hyperlink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 portrait de l’avare :</w:t>
            </w:r>
          </w:p>
          <w:p>
            <w:pPr>
              <w:pStyle w:val="Normal"/>
              <w:spacing w:before="0" w:after="0"/>
              <w:jc w:val="both"/>
              <w:rPr/>
            </w:pPr>
            <w:hyperlink r:id="rId13">
              <w:r>
                <w:rPr>
                  <w:rStyle w:val="LienInternet"/>
                  <w:rFonts w:cs="Times New Roman" w:ascii="Times New Roman" w:hAnsi="Times New Roman"/>
                </w:rPr>
                <w:t>https://gallica.bnf.fr/ark:/12148/bpt6k56987922/f173.item.texteImage</w:t>
              </w:r>
            </w:hyperlink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Les traits du visage à analyser :</w:t>
            </w:r>
          </w:p>
          <w:p>
            <w:pPr>
              <w:pStyle w:val="Normal"/>
              <w:spacing w:before="0" w:after="0"/>
              <w:jc w:val="both"/>
              <w:rPr/>
            </w:pPr>
            <w:hyperlink r:id="rId14">
              <w:r>
                <w:rPr>
                  <w:rStyle w:val="LienInternet"/>
                  <w:rFonts w:cs="Times New Roman" w:ascii="Times New Roman" w:hAnsi="Times New Roman"/>
                </w:rPr>
                <w:t>https://gallica.bnf.fr/ark:/12148/bpt6k68212p/f34.item.texteImage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Prolongement culturel et artistique : la figure de l’intellectuel de science, du savant au savant fou.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Travail partant d’un extrait d’article publié par Serge Fauchereau dans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Voyages extraordinaires. Le Roman de la science</w:t>
            </w:r>
            <w:r>
              <w:rPr>
                <w:color w:val="000000" w:themeColor="text1"/>
                <w:sz w:val="22"/>
                <w:szCs w:val="22"/>
              </w:rPr>
              <w:t> (2000).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Groupement de textes autour de la figure du savant fou.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Erasme, </w:t>
            </w:r>
            <w:r>
              <w:rPr>
                <w:bCs/>
                <w:i/>
                <w:iCs/>
                <w:sz w:val="22"/>
                <w:szCs w:val="22"/>
              </w:rPr>
              <w:t>Eloge de la folie</w:t>
            </w:r>
            <w:r>
              <w:rPr>
                <w:bCs/>
                <w:sz w:val="22"/>
                <w:szCs w:val="22"/>
              </w:rPr>
              <w:t xml:space="preserve"> (1511).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Balzac, </w:t>
            </w:r>
            <w:r>
              <w:rPr>
                <w:bCs/>
                <w:i/>
                <w:iCs/>
                <w:sz w:val="22"/>
                <w:szCs w:val="22"/>
              </w:rPr>
              <w:t>La Recherche de l’Absolu</w:t>
            </w:r>
            <w:r>
              <w:rPr>
                <w:bCs/>
                <w:sz w:val="22"/>
                <w:szCs w:val="22"/>
              </w:rPr>
              <w:t xml:space="preserve"> (1824).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Stevenson, </w:t>
            </w:r>
            <w:r>
              <w:rPr>
                <w:bCs/>
                <w:i/>
                <w:iCs/>
                <w:sz w:val="22"/>
                <w:szCs w:val="22"/>
              </w:rPr>
              <w:t>L’Etrange cas du docteur Jekyll et de M. Hyde</w:t>
            </w:r>
            <w:r>
              <w:rPr>
                <w:bCs/>
                <w:sz w:val="22"/>
                <w:szCs w:val="22"/>
              </w:rPr>
              <w:t xml:space="preserve"> (1886).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Genèse du professeur Tournesol dans </w:t>
            </w:r>
            <w:r>
              <w:rPr>
                <w:bCs/>
                <w:i/>
                <w:iCs/>
                <w:sz w:val="22"/>
                <w:szCs w:val="22"/>
              </w:rPr>
              <w:t>Les Aventures de Tintin</w:t>
            </w:r>
            <w:r>
              <w:rPr>
                <w:bCs/>
                <w:sz w:val="22"/>
                <w:szCs w:val="22"/>
              </w:rPr>
              <w:t xml:space="preserve"> de Hergé.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 savant fou dans le cinéma du XXe siècle : le cas de </w:t>
            </w:r>
            <w:r>
              <w:rPr>
                <w:b/>
                <w:bCs/>
                <w:i/>
                <w:iCs/>
                <w:sz w:val="22"/>
                <w:szCs w:val="22"/>
              </w:rPr>
              <w:t>Docteur Folamour</w:t>
            </w:r>
            <w:r>
              <w:rPr>
                <w:b/>
                <w:bCs/>
                <w:sz w:val="22"/>
                <w:szCs w:val="22"/>
              </w:rPr>
              <w:t xml:space="preserve"> (1964).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Exploitation de ressources numériques (Gallica).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Explication linéaire.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Analyse d’images fixes et d’extraits d’œuvre cinématographique. 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 4. Méthodologie du commentaire littéraire.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Se préparer à l’EAF, saisir les exigences du commentaire littéraire.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Méthode du commentaire littéraire.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Rapide présentation de l’épreuve.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La fiche méthode.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Exercice d’application.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Analysez l’extrait suivant afin de dégager des pistes de lecture, de formuler une problématique et deux axes de développement.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Identifier les procédés pertinents afin de bâtir votre commentaire.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Proposez une introduction entièrement rédigée.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Extrait : la description des animaux antédiluviens à travers le rêve d’Axel.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Méthodologie du commentaire littéraire.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 5. Explication de texte n°2 : le débat scientifique.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Percevoir comment Jules Verne parvient à inscrire le débat scientifique au sein du roman ainsi que les enjeux de ce choix dans la narration.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Introduction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Problématique : comment Jules Verne parvient-il dans cet extrait à intégrer le discours scientifique à la fiction afin de développer une conception perfectible de la science 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La mise en fiction d’une querelle scientifique.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La conception perfectible de la science du professeur Lidenbrock, ou comment allier la science à la fiction pour repousser les limites du savoir scientifique.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Conclusion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Employer les subordonnées circonstancielles Exprimer l’opposition et la concession.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Explication linéaire.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Séance 6. Evaluation formative.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1h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S’entraîner au commentaire littéraire.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Rédigez la première partie de commentaire de l’extrait proposé à la séance 4 et proposez un plan détaillé de la deuxième partie.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Distribution d’un exemple d’introduction rédigée dans le sujet + du plan détaillé du commentaire.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Méthode du commentaire littéraire.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Séance 7. Explication de texte n°3 : la découverte d’une contrée souterraine.</w:t>
            </w:r>
            <w:bookmarkStart w:id="2" w:name="_Hlk26470495"/>
            <w:bookmarkEnd w:id="2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Percevoir la dimension lyrique de la description de la caverne souterraine.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Introduction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Comment la description du milieu allie le lyrisme au discours scientifique ?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I/ Une description qui oscille entre description scientifique et imagination.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II/ La contemplation lyrique du paysage.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Conclusion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Explication linéaire.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Séance 8. Etude transversale : entre science et fiction, l’importance de la rêverie dans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Voyage au centre de la Terre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de Jules Verne.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Saisir comment Jules Verne allie la science et la fiction à travers la rêverie.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Recherche d’occurrences.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Relever toutes les occurrences du terme « rêve » et ses dérivés dans l’œuvre de Jules Verne. Que remarquez-vous ?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Quelle interprétation pouvez-vous donner à cette présence du rêve au sein de ce roman scientifique 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Synthèse</w:t>
            </w:r>
            <w:r>
              <w:rPr>
                <w:rFonts w:cs="Times New Roman" w:ascii="Times New Roman" w:hAnsi="Times New Roman"/>
              </w:rPr>
              <w:t> : en quoi le rêve permet-il de lier la science à la fiction ?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bookmarkStart w:id="3" w:name="_Hlk26470513"/>
            <w:bookmarkEnd w:id="3"/>
            <w:r>
              <w:rPr>
                <w:rFonts w:cs="Times New Roman" w:ascii="Times New Roman" w:hAnsi="Times New Roman"/>
                <w:b/>
                <w:bCs/>
              </w:rPr>
              <w:t xml:space="preserve">Séance 9.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Explication de texte n°4 : le combat des monstres.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Etudier la dimension épique du combat des deux monstres.</w:t>
            </w:r>
            <w:bookmarkStart w:id="4" w:name="_Hlk26795531"/>
            <w:bookmarkEnd w:id="4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Introduction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Problématique =&gt; En quoi l’auteur parvient-il à mettre la fiction au service de la science en redonnant vie à ces deux animaux antédiluviens 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Une description précise et scientifique des deux animaux.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La mise en scène épique d’un combat entre deux monstres.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Conclusion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Etudier les subordonnées circonstancielles de temps.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Prolongement : le combat du plesiosaure et de l’ichtyosaure.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Extrait de l’émission « Les monstres du jurassiques » sur National geographic channel 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hyperlink r:id="rId15">
              <w:r>
                <w:rPr>
                  <w:rStyle w:val="LienInternet"/>
                  <w:rFonts w:cs="Times New Roman" w:ascii="Times New Roman" w:hAnsi="Times New Roman"/>
                </w:rPr>
                <w:t>https://www.youtube.com/watch?v=7fBe-8MR1lI</w:t>
              </w:r>
            </w:hyperlink>
          </w:p>
          <w:p>
            <w:pPr>
              <w:pStyle w:val="Titre1"/>
              <w:numPr>
                <w:ilvl w:val="0"/>
                <w:numId w:val="0"/>
              </w:numPr>
              <w:spacing w:beforeAutospacing="0" w:before="0" w:afterAutospacing="0" w:after="0"/>
              <w:jc w:val="both"/>
              <w:outlineLvl w:val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Extrait de l’émission « Plesiosaurs »</w:t>
            </w:r>
            <w:r>
              <w:rPr/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sur National geographic channel 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hyperlink r:id="rId16">
              <w:r>
                <w:rPr>
                  <w:rStyle w:val="LienInternet"/>
                  <w:rFonts w:cs="Times New Roman" w:ascii="Times New Roman" w:hAnsi="Times New Roman"/>
                </w:rPr>
                <w:t>https://www.youtube.com/watch?v=mkw593Qa19U&amp;t=102s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Extrait de l’émission « Ichtyosaurs » sur National geographic channel :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hyperlink r:id="rId17">
              <w:r>
                <w:rPr>
                  <w:rStyle w:val="LienInternet"/>
                  <w:rFonts w:cs="Times New Roman" w:ascii="Times New Roman" w:hAnsi="Times New Roman"/>
                </w:rPr>
                <w:t>https://www.youtube.com/watch?v=OfZnBV_LFZc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Reconstitution numérique d’une attaque de plesiosaure sur BBC World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before="0" w:after="0"/>
              <w:jc w:val="both"/>
              <w:rPr/>
            </w:pPr>
            <w:hyperlink r:id="rId18">
              <w:r>
                <w:rPr>
                  <w:rStyle w:val="LienInternet"/>
                  <w:rFonts w:cs="Times New Roman" w:ascii="Times New Roman" w:hAnsi="Times New Roman"/>
                </w:rPr>
                <w:t>https://www.youtube.com/watch?v=54acHHUqObM</w:t>
              </w:r>
            </w:hyperlink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Explication linéaire.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bookmarkStart w:id="5" w:name="_Hlk26470513"/>
            <w:bookmarkEnd w:id="5"/>
            <w:r>
              <w:rPr>
                <w:rFonts w:cs="Times New Roman" w:ascii="Times New Roman" w:hAnsi="Times New Roman"/>
                <w:b/>
                <w:bCs/>
              </w:rPr>
              <w:t>Séance 10. Etude transversale. 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Voyage au centre de la Terre</w:t>
            </w:r>
            <w:r>
              <w:rPr>
                <w:rFonts w:cs="Times New Roman" w:ascii="Times New Roman" w:hAnsi="Times New Roman"/>
                <w:b/>
                <w:bCs/>
              </w:rPr>
              <w:t> : une descente aux enfers ?</w:t>
            </w:r>
            <w:bookmarkStart w:id="6" w:name="_Hlk26471227"/>
            <w:bookmarkEnd w:id="6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Etudier la dimension mythologique du récit de la descente au centre de la Terre.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</w:rPr>
              <w:t>S’initier au travail collaboratif et présenter de manière synthétique ses recherches à l’oral.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</w:rPr>
              <w:t>Introduction</w:t>
            </w:r>
            <w:r>
              <w:rPr>
                <w:rFonts w:cs="Times New Roman" w:ascii="Times New Roman" w:hAnsi="Times New Roman"/>
                <w:bCs/>
              </w:rPr>
              <w:t> : voyager au centre de la Terre, entre science et mythologie.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 xml:space="preserve">I/ La représentation du centre de la Terre de l’Antiquité à nos jours : l’énigme d’une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u w:val="single"/>
              </w:rPr>
              <w:t>terra</w:t>
            </w:r>
            <w:r>
              <w:rPr>
                <w:rFonts w:cs="Times New Roman"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u w:val="single"/>
              </w:rPr>
              <w:t>incognita</w:t>
            </w:r>
            <w:r>
              <w:rPr>
                <w:rFonts w:cs="Times New Roman" w:ascii="Times New Roman" w:hAnsi="Times New Roman"/>
                <w:b/>
                <w:bCs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Le projet du professeur Lidenbrock : une descente aux enfers 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III/ Axel pris dans le « labyrinthe » de la galerie souterraine.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IV/ L’ombre de Vulcain.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7" w:name="_Hlk26471243"/>
            <w:bookmarkStart w:id="8" w:name="_Hlk26471243"/>
            <w:bookmarkEnd w:id="8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Conclusion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Extrait du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Phédon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de Platon (chapitres LX et LXI, traduction et notes par Emile Chambry, juin 2018).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 stratification du monde d’Aristote (Gallica).</w:t>
            </w:r>
          </w:p>
          <w:p>
            <w:pPr>
              <w:pStyle w:val="Titre1"/>
              <w:numPr>
                <w:ilvl w:val="0"/>
                <w:numId w:val="0"/>
              </w:numPr>
              <w:spacing w:beforeAutospacing="0" w:before="0" w:afterAutospacing="0" w:after="0"/>
              <w:jc w:val="both"/>
              <w:outlineLvl w:val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Gravure de Gabriel Rollenhagen (1583-1619), Cologne, 1611. Humana Fumus, dans 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Les Emblèmes</w:t>
            </w:r>
            <w:r>
              <w:rPr>
                <w:b w:val="false"/>
                <w:bCs w:val="false"/>
                <w:sz w:val="20"/>
                <w:szCs w:val="20"/>
              </w:rPr>
              <w:t xml:space="preserve"> (n° 73). Gravure sur cuivre, 15 × 15 cm. BnF, Bibliothèque de l'Arsenal, Ars 4 BL 4988.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 xml:space="preserve">Extrait de Descartes, </w:t>
            </w: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fr-FR"/>
              </w:rPr>
              <w:t>Principes de La Philosophie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La représentation du centre de la Terre par R. P. Kircher (1602-1680) dans son traité de géologie intitulé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Mundus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subterraneus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 (1665 et 1668)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L’« océan de magma » interne de Cordier : évolution de la vision de la Terre avec le développement de la géologie au cours du XIXe siècle.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L’Enfer de Dante, « Les limbes et l’enfer », illustration extraite de la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Divine Comédie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(1544). Source : Jules Verne,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 la science à l’imaginaire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Larousse, 2004.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Lecture comparative avec les chants XI et XII de l’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Odyssée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d’Homère : la descente aux enfers (édition Folio, 1999, traduction de Victor Bérard, p. 204-205 et p. 212-213).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Lecture comparative avec le chant VI de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L’Enéide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de Virgile (264-294), traduction depuis le site Itinera Electronica.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Extrait du chapitre XXIV et XXVI de </w:t>
            </w:r>
            <w:r>
              <w:rPr>
                <w:i/>
                <w:iCs/>
                <w:sz w:val="20"/>
                <w:szCs w:val="20"/>
              </w:rPr>
              <w:t>Voyage au centre de la Terre</w:t>
            </w:r>
            <w:r>
              <w:rPr>
                <w:sz w:val="20"/>
                <w:szCs w:val="20"/>
              </w:rPr>
              <w:t xml:space="preserve"> de J. Verne.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sz w:val="20"/>
                <w:szCs w:val="20"/>
              </w:rPr>
              <w:t xml:space="preserve">L’épisode mythologique de Thésée dans le labyrinthe du Minotaure selon Apollodore de Damas, </w:t>
            </w:r>
            <w:r>
              <w:rPr>
                <w:i/>
                <w:iCs/>
                <w:sz w:val="20"/>
                <w:szCs w:val="20"/>
              </w:rPr>
              <w:t>Bibliothèque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GB"/>
              </w:rPr>
              <w:t>Épitomé</w:t>
            </w:r>
            <w:r>
              <w:rPr>
                <w:sz w:val="20"/>
                <w:szCs w:val="20"/>
                <w:lang w:val="en-GB"/>
              </w:rPr>
              <w:t xml:space="preserve">, I, 7-10, traduction d’Ugo Bratelli, 2001. </w:t>
            </w:r>
            <w:hyperlink r:id="rId19">
              <w:r>
                <w:rPr>
                  <w:rStyle w:val="LienInternet"/>
                  <w:sz w:val="20"/>
                  <w:szCs w:val="20"/>
                  <w:lang w:val="en-GB"/>
                </w:rPr>
                <w:t>http://ugo.bratelli.free.fr/Apollodore/Epitome/EP-1-24.htm</w:t>
              </w:r>
            </w:hyperlink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sz w:val="20"/>
                <w:szCs w:val="20"/>
              </w:rPr>
              <w:t xml:space="preserve">L’épisode mythologique de Thésée dans le labyrinthe du Minotaure selon Virgile, </w:t>
            </w:r>
            <w:r>
              <w:rPr>
                <w:i/>
                <w:iCs/>
                <w:sz w:val="20"/>
                <w:szCs w:val="20"/>
              </w:rPr>
              <w:t>L’Enéide</w:t>
            </w:r>
            <w:r>
              <w:rPr>
                <w:sz w:val="20"/>
                <w:szCs w:val="20"/>
              </w:rPr>
              <w:t xml:space="preserve">, chant VI, 14-27, traduction depuis le site Itinera Electronica, </w:t>
            </w:r>
            <w:hyperlink r:id="rId20">
              <w:r>
                <w:rPr>
                  <w:rStyle w:val="LienInternet"/>
                  <w:sz w:val="20"/>
                  <w:szCs w:val="20"/>
                </w:rPr>
                <w:t>http://agoraclass.fltr.ucl.ac.be/concordances/AeneisVI/lecture/1.htm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Exposition virtuelle sur Gallica : « la légende du Minotaure ».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hyperlink r:id="rId21">
              <w:r>
                <w:rPr>
                  <w:rStyle w:val="LienInternet"/>
                  <w:sz w:val="20"/>
                  <w:szCs w:val="20"/>
                </w:rPr>
                <w:t>http://expositions.bnf.fr/utopie/pistes/ateliers/image/fiches/minotaure.htm</w:t>
              </w:r>
            </w:hyperlink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Mosaïque de Thésée et du Minotaure, « Maison de Thésée » à Paphos (Chypre), fin IIIe-début IVe av. J.-C.).</w:t>
            </w:r>
          </w:p>
          <w:p>
            <w:pPr>
              <w:pStyle w:val="Titre5"/>
              <w:numPr>
                <w:ilvl w:val="0"/>
                <w:numId w:val="0"/>
              </w:numPr>
              <w:spacing w:before="40" w:after="0"/>
              <w:jc w:val="both"/>
              <w:outlineLvl w:val="4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Maître de Cassoni Campana,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0"/>
                <w:szCs w:val="20"/>
              </w:rPr>
              <w:t>Thésée et le minotaure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(entre 1500 et 1525). peinture sur bois, 69x155cm. </w:t>
            </w:r>
            <w:hyperlink r:id="rId22">
              <w:r>
                <w:rPr>
                  <w:rStyle w:val="LienInternet"/>
                  <w:rFonts w:cs="Times New Roman" w:ascii="Times New Roman" w:hAnsi="Times New Roman"/>
                  <w:color w:val="auto"/>
                  <w:sz w:val="20"/>
                  <w:szCs w:val="20"/>
                </w:rPr>
                <w:t>Avignon, Musée du Petit Palais</w:t>
              </w:r>
            </w:hyperlink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, MI 528, dépôt du musée du Louvre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  <w:bookmarkStart w:id="9" w:name="_Hlk26476978"/>
            <w:bookmarkEnd w:id="9"/>
          </w:p>
          <w:p>
            <w:pPr>
              <w:pStyle w:val="Caption"/>
              <w:spacing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La Forge de Vulcain,</w:t>
            </w: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 xml:space="preserve"> G. Vasari. Peinture à huile sur cuivre. Musée des Offices, Florence.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Exploiter les ressources numériques : créer un wiki.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Présenter un travail collaboratif à l’oral.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Séance 11. Bilan de fin de séquence.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  <w:t>Faire le bilan sur les acquis de la séquence ; préparer l’évaluation finale.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I/ Voyager avec Jules Verne.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 propose aux élèves de réfléchir sur la forme donnée au roman : choix de la focalisation interne et ses effets, roman d’apprentissage (Axel devient-il scientifique à la fin du roman ?), insertion des pages du journal de bord d’Axel (quels enjeux ?).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Organisation d’un débat autour du sujet : Dans quelle mesure Jules Verne nous propose-t-il à travers </w:t>
            </w:r>
            <w:r>
              <w:rPr>
                <w:rFonts w:cs="Times New Roman" w:ascii="Times New Roman" w:hAnsi="Times New Roman"/>
                <w:i/>
                <w:iCs/>
              </w:rPr>
              <w:t>Voyage au centre de la Terre</w:t>
            </w:r>
            <w:r>
              <w:rPr>
                <w:rFonts w:cs="Times New Roman" w:ascii="Times New Roman" w:hAnsi="Times New Roman"/>
              </w:rPr>
              <w:t xml:space="preserve"> un voyage intérieur 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voyage rapporté par Axel, narrateur homodiégétique.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récit d’apprentissage : voyage initiatique.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voyage au centre de la Terre : exploration d’une </w:t>
            </w:r>
            <w:r>
              <w:rPr>
                <w:rFonts w:cs="Times New Roman" w:ascii="Times New Roman" w:hAnsi="Times New Roman"/>
                <w:i/>
                <w:iCs/>
              </w:rPr>
              <w:t>terra incognita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voyage en immersion dans le monde scientifique (la science vue de l’intérieur par la fiction, comment Lidenbrock « lit » la terre).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II/ Correction de l’évaluation formative.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rappels méthodologiques sur le commentaire littéraire.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distribution d’une proposition de corrigé pour le développement de la 1</w:t>
            </w:r>
            <w:r>
              <w:rPr>
                <w:rFonts w:cs="Times New Roman" w:ascii="Times New Roman" w:hAnsi="Times New Roman"/>
                <w:vertAlign w:val="superscript"/>
              </w:rPr>
              <w:t>ère</w:t>
            </w:r>
            <w:r>
              <w:rPr>
                <w:rFonts w:cs="Times New Roman" w:ascii="Times New Roman" w:hAnsi="Times New Roman"/>
              </w:rPr>
              <w:t xml:space="preserve"> partie + exercice de repérage (comment distinguer idée directrice, argument, exemple, comment articuler le propos en utilisant des liens logiques, comment éviter la paraphrase).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Participer à un débat.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Séance 12. Evaluation de fin de séquence.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  <w:t>Evaluer les acquis méthodologiques et les connaissances des élèves.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color w:val="C0000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10" w:name="_Hlk26795360"/>
            <w:r>
              <w:rPr>
                <w:rFonts w:cs="Times New Roman" w:ascii="Times New Roman" w:hAnsi="Times New Roman"/>
              </w:rPr>
              <w:t xml:space="preserve">Vous ferez le commentaire de l’extrait de </w:t>
            </w:r>
            <w:r>
              <w:rPr>
                <w:rFonts w:cs="Times New Roman" w:ascii="Times New Roman" w:hAnsi="Times New Roman"/>
                <w:i/>
                <w:iCs/>
              </w:rPr>
              <w:t>Petite Poucette</w:t>
            </w:r>
            <w:r>
              <w:rPr>
                <w:rFonts w:cs="Times New Roman" w:ascii="Times New Roman" w:hAnsi="Times New Roman"/>
              </w:rPr>
              <w:t xml:space="preserve"> de Michel Serres (proposé dans le sujet de juin 2016 en série technologique).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11" w:name="_Hlk26795360"/>
            <w:r>
              <w:rPr>
                <w:rFonts w:cs="Times New Roman" w:ascii="Times New Roman" w:hAnsi="Times New Roman"/>
              </w:rPr>
              <w:t>Votre propos montrera d’abord comment le narrateur imagine la technologie de demain, puis étudiera le rapport établi entre cette nouvelle technologie et la Tour Effel, symbole d’une technologie passée.</w:t>
            </w:r>
            <w:bookmarkEnd w:id="11"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Méthode du commentaire littéraire.</w:t>
            </w:r>
          </w:p>
        </w:tc>
      </w:tr>
      <w:tr>
        <w:trPr/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Séance 13. Correction du devoir de fin de séquence.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2h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  <w:t>Approfondissement de la méthode ; étude de la langue.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Rappels méthodologiques.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Analyse de deux introductions, de deux premières parties de développement issues de copies d’élèves (extraits vidéoprojetés).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Distribution d’une proposition de corrigé.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 fonction des éléments repérés dans les copies des élèves (les accords ; la syntaxe de la phrase ; organiser son propos).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6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Méthode du commentaire littéraire.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cs="Wingdings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e340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6cc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75eba"/>
    <w:rPr>
      <w:color w:val="0563C1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e34082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f26c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Colorwhite" w:customStyle="1">
    <w:name w:val="color-white"/>
    <w:basedOn w:val="DefaultParagraphFont"/>
    <w:qFormat/>
    <w:rsid w:val="00f26cc5"/>
    <w:rPr/>
  </w:style>
  <w:style w:type="character" w:styleId="St" w:customStyle="1">
    <w:name w:val="st"/>
    <w:basedOn w:val="DefaultParagraphFont"/>
    <w:qFormat/>
    <w:rsid w:val="00f26cc5"/>
    <w:rPr/>
  </w:style>
  <w:style w:type="character" w:styleId="ListLabel1">
    <w:name w:val="ListLabel 1"/>
    <w:qFormat/>
    <w:rPr>
      <w:rFonts w:ascii="Times New Roman" w:hAnsi="Times New Roman" w:eastAsia="Calibri" w:cs="Calibri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Times New Roman"/>
      <w:b/>
      <w:bCs/>
    </w:rPr>
  </w:style>
  <w:style w:type="character" w:styleId="ListLabel11">
    <w:name w:val="ListLabel 11"/>
    <w:qFormat/>
    <w:rPr>
      <w:rFonts w:ascii="Times New Roman" w:hAnsi="Times New Roman" w:cs="Times New Roman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rFonts w:ascii="Times New Roman" w:hAnsi="Times New Roman" w:cs="Times New Roman"/>
      <w:color w:val="auto"/>
    </w:rPr>
  </w:style>
  <w:style w:type="character" w:styleId="ListLabel14">
    <w:name w:val="ListLabel 14"/>
    <w:qFormat/>
    <w:rPr>
      <w:sz w:val="20"/>
      <w:szCs w:val="20"/>
      <w:lang w:val="en-GB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175eb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20b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a370f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75e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xpositions.bnf.fr/lamer/grand/511.htm" TargetMode="External"/><Relationship Id="rId3" Type="http://schemas.openxmlformats.org/officeDocument/2006/relationships/hyperlink" Target="https://gallica.bnf.fr/ark:/12148/btv1b84925249/f1.item.zoom" TargetMode="External"/><Relationship Id="rId4" Type="http://schemas.openxmlformats.org/officeDocument/2006/relationships/hyperlink" Target="https://gallica.bnf.fr/ark:/12148/bpt6k61806q/f54.double" TargetMode="External"/><Relationship Id="rId5" Type="http://schemas.openxmlformats.org/officeDocument/2006/relationships/hyperlink" Target="https://gallica.bnf.fr/ark:/12148/bpt6k6226540b?rk=21459;2" TargetMode="External"/><Relationship Id="rId6" Type="http://schemas.openxmlformats.org/officeDocument/2006/relationships/hyperlink" Target="https://gallica.bnf.fr/ark:/12148/bpt6k6226540b/f368.item" TargetMode="External"/><Relationship Id="rId7" Type="http://schemas.openxmlformats.org/officeDocument/2006/relationships/hyperlink" Target="https://gallica.bnf.fr/ark:/12148/bpt6k6226540b/f369.image" TargetMode="External"/><Relationship Id="rId8" Type="http://schemas.openxmlformats.org/officeDocument/2006/relationships/hyperlink" Target="https://gallica.bnf.fr/ark:/12148/bpt6k6226540b/f18.item" TargetMode="External"/><Relationship Id="rId9" Type="http://schemas.openxmlformats.org/officeDocument/2006/relationships/hyperlink" Target="https://gallica.bnf.fr/ark:/12148/bpt6k6226540b/f19.item" TargetMode="External"/><Relationship Id="rId10" Type="http://schemas.openxmlformats.org/officeDocument/2006/relationships/hyperlink" Target="https://www.futura-sciences.com/sciences/dossiers/physique-voyage-centre-terre-mythe-realite-1102/" TargetMode="External"/><Relationship Id="rId11" Type="http://schemas.openxmlformats.org/officeDocument/2006/relationships/hyperlink" Target="https://www.futura-sciences.com/sciences/dossiers/physique-voyage-centre-terre-mythe-realite-1102/page/4/" TargetMode="External"/><Relationship Id="rId12" Type="http://schemas.openxmlformats.org/officeDocument/2006/relationships/hyperlink" Target="https://gallica.bnf.fr/ark:/12148/bpt6k56987922/f147.image.texteImage" TargetMode="External"/><Relationship Id="rId13" Type="http://schemas.openxmlformats.org/officeDocument/2006/relationships/hyperlink" Target="https://gallica.bnf.fr/ark:/12148/bpt6k56987922/f173.item.texteImage" TargetMode="External"/><Relationship Id="rId14" Type="http://schemas.openxmlformats.org/officeDocument/2006/relationships/hyperlink" Target="https://gallica.bnf.fr/ark:/12148/bpt6k68212p/f34.item.texteImage" TargetMode="External"/><Relationship Id="rId15" Type="http://schemas.openxmlformats.org/officeDocument/2006/relationships/hyperlink" Target="https://www.youtube.com/watch?v=7fBe-8MR1lI" TargetMode="External"/><Relationship Id="rId16" Type="http://schemas.openxmlformats.org/officeDocument/2006/relationships/hyperlink" Target="https://www.youtube.com/watch?v=mkw593Qa19U&amp;t=102s" TargetMode="External"/><Relationship Id="rId17" Type="http://schemas.openxmlformats.org/officeDocument/2006/relationships/hyperlink" Target="https://www.youtube.com/watch?v=OfZnBV_LFZc" TargetMode="External"/><Relationship Id="rId18" Type="http://schemas.openxmlformats.org/officeDocument/2006/relationships/hyperlink" Target="https://www.youtube.com/watch?v=54acHHUqObM" TargetMode="External"/><Relationship Id="rId19" Type="http://schemas.openxmlformats.org/officeDocument/2006/relationships/hyperlink" Target="http://ugo.bratelli.free.fr/Apollodore/Epitome/EP-1-24.htm" TargetMode="External"/><Relationship Id="rId20" Type="http://schemas.openxmlformats.org/officeDocument/2006/relationships/hyperlink" Target="http://agoraclass.fltr.ucl.ac.be/concordances/AeneisVI/lecture/1.htm" TargetMode="External"/><Relationship Id="rId21" Type="http://schemas.openxmlformats.org/officeDocument/2006/relationships/hyperlink" Target="http://expositions.bnf.fr/utopie/pistes/ateliers/image/fiches/minotaure.htm" TargetMode="External"/><Relationship Id="rId22" Type="http://schemas.openxmlformats.org/officeDocument/2006/relationships/hyperlink" Target="http://utpictura18.univ-montp3.fr/ResultRechercheAffiche.php?type=lieu&amp;mots=Avignon, Mus&#233;e du Petit Palais&amp;serie=0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LibreOffice/6.1.5.2$Linux_X86_64 LibreOffice_project/10$Build-2</Application>
  <Pages>6</Pages>
  <Words>2106</Words>
  <Characters>12316</Characters>
  <CharactersWithSpaces>14211</CharactersWithSpaces>
  <Paragraphs>200</Paragraphs>
  <Company>Lycees Alsace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2019-11-28T12:24:00Z</dcterms:created>
  <dc:creator>Angelique GILLIG</dc:creator>
  <dc:description/>
  <dc:language>fr-FR</dc:language>
  <cp:lastModifiedBy>Angel</cp:lastModifiedBy>
  <dcterms:modified xsi:type="dcterms:W3CDTF">2020-01-11T11:05:00Z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Lycees Alsace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