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4A6" w:rsidRPr="00E65B02" w:rsidRDefault="008964A6">
      <w:pPr>
        <w:rPr>
          <w:rFonts w:cstheme="minorHAnsi"/>
        </w:rPr>
      </w:pPr>
      <w:r w:rsidRPr="00E65B02">
        <w:rPr>
          <w:rFonts w:cstheme="minorHAnsi"/>
          <w:noProof/>
          <w:lang w:eastAsia="fr-FR"/>
        </w:rPr>
        <mc:AlternateContent>
          <mc:Choice Requires="wpg">
            <w:drawing>
              <wp:anchor distT="0" distB="0" distL="114300" distR="114300" simplePos="0" relativeHeight="251659264" behindDoc="0" locked="0" layoutInCell="1" allowOverlap="1" wp14:anchorId="3F5295B7" wp14:editId="5E4662BF">
                <wp:simplePos x="0" y="0"/>
                <wp:positionH relativeFrom="column">
                  <wp:posOffset>-138430</wp:posOffset>
                </wp:positionH>
                <wp:positionV relativeFrom="paragraph">
                  <wp:posOffset>-435610</wp:posOffset>
                </wp:positionV>
                <wp:extent cx="6395720" cy="1419225"/>
                <wp:effectExtent l="57150" t="0" r="62230" b="85725"/>
                <wp:wrapNone/>
                <wp:docPr id="5" name="Groupe 4"/>
                <wp:cNvGraphicFramePr/>
                <a:graphic xmlns:a="http://schemas.openxmlformats.org/drawingml/2006/main">
                  <a:graphicData uri="http://schemas.microsoft.com/office/word/2010/wordprocessingGroup">
                    <wpg:wgp>
                      <wpg:cNvGrpSpPr/>
                      <wpg:grpSpPr>
                        <a:xfrm>
                          <a:off x="0" y="0"/>
                          <a:ext cx="6395720" cy="1419225"/>
                          <a:chOff x="0" y="-27051"/>
                          <a:chExt cx="5932012" cy="945188"/>
                        </a:xfrm>
                      </wpg:grpSpPr>
                      <wps:wsp>
                        <wps:cNvPr id="2" name="Rectangle à coins arrondis 2"/>
                        <wps:cNvSpPr/>
                        <wps:spPr>
                          <a:xfrm>
                            <a:off x="0" y="0"/>
                            <a:ext cx="5932012" cy="918137"/>
                          </a:xfrm>
                          <a:prstGeom prst="roundRect">
                            <a:avLst>
                              <a:gd name="adj" fmla="val 10000"/>
                            </a:avLst>
                          </a:prstGeom>
                        </wps:spPr>
                        <wps:style>
                          <a:lnRef idx="0">
                            <a:schemeClr val="lt1">
                              <a:hueOff val="0"/>
                              <a:satOff val="0"/>
                              <a:lumOff val="0"/>
                              <a:alphaOff val="0"/>
                            </a:schemeClr>
                          </a:lnRef>
                          <a:fillRef idx="3">
                            <a:schemeClr val="accent3">
                              <a:hueOff val="0"/>
                              <a:satOff val="0"/>
                              <a:lumOff val="0"/>
                              <a:alphaOff val="0"/>
                            </a:schemeClr>
                          </a:fillRef>
                          <a:effectRef idx="3">
                            <a:schemeClr val="accent3">
                              <a:hueOff val="0"/>
                              <a:satOff val="0"/>
                              <a:lumOff val="0"/>
                              <a:alphaOff val="0"/>
                            </a:schemeClr>
                          </a:effectRef>
                          <a:fontRef idx="minor">
                            <a:schemeClr val="lt1"/>
                          </a:fontRef>
                        </wps:style>
                        <wps:bodyPr/>
                      </wps:wsp>
                      <wps:wsp>
                        <wps:cNvPr id="3" name="ZoneTexte 6"/>
                        <wps:cNvSpPr txBox="1"/>
                        <wps:spPr>
                          <a:xfrm>
                            <a:off x="26891" y="-27051"/>
                            <a:ext cx="5878230" cy="872106"/>
                          </a:xfrm>
                          <a:prstGeom prst="rect">
                            <a:avLst/>
                          </a:prstGeom>
                        </wps:spPr>
                        <wps:style>
                          <a:lnRef idx="0">
                            <a:scrgbClr r="0" g="0" b="0"/>
                          </a:lnRef>
                          <a:fillRef idx="0">
                            <a:scrgbClr r="0" g="0" b="0"/>
                          </a:fillRef>
                          <a:effectRef idx="0">
                            <a:scrgbClr r="0" g="0" b="0"/>
                          </a:effectRef>
                          <a:fontRef idx="minor">
                            <a:schemeClr val="lt1"/>
                          </a:fontRef>
                        </wps:style>
                        <wps:txbx>
                          <w:txbxContent>
                            <w:p w:rsidR="008964A6" w:rsidRPr="0027618E" w:rsidRDefault="008964A6" w:rsidP="00291982">
                              <w:pPr>
                                <w:pStyle w:val="NormalWeb"/>
                                <w:spacing w:before="0" w:beforeAutospacing="0" w:after="0" w:afterAutospacing="0"/>
                                <w:jc w:val="center"/>
                                <w:rPr>
                                  <w:rFonts w:asciiTheme="minorHAnsi" w:hAnsi="Calibri" w:cstheme="minorBidi"/>
                                  <w:b/>
                                  <w:color w:val="FFFFFF" w:themeColor="light1"/>
                                  <w:kern w:val="24"/>
                                  <w:sz w:val="48"/>
                                  <w:szCs w:val="60"/>
                                </w:rPr>
                              </w:pPr>
                              <w:r w:rsidRPr="0027618E">
                                <w:rPr>
                                  <w:rFonts w:asciiTheme="minorHAnsi" w:hAnsi="Calibri" w:cstheme="minorBidi"/>
                                  <w:b/>
                                  <w:color w:val="FFFFFF" w:themeColor="light1"/>
                                  <w:kern w:val="24"/>
                                  <w:sz w:val="48"/>
                                  <w:szCs w:val="60"/>
                                </w:rPr>
                                <w:t>FICHE PROCEDURE</w:t>
                              </w:r>
                            </w:p>
                            <w:p w:rsidR="008964A6" w:rsidRPr="0027618E" w:rsidRDefault="008964A6" w:rsidP="00291982">
                              <w:pPr>
                                <w:pStyle w:val="NormalWeb"/>
                                <w:spacing w:before="0" w:beforeAutospacing="0" w:after="0" w:afterAutospacing="0"/>
                                <w:jc w:val="center"/>
                                <w:rPr>
                                  <w:sz w:val="18"/>
                                </w:rPr>
                              </w:pPr>
                              <w:r w:rsidRPr="0027618E">
                                <w:rPr>
                                  <w:rFonts w:asciiTheme="minorHAnsi" w:hAnsi="Calibri" w:cstheme="minorBidi"/>
                                  <w:color w:val="FFFFFF" w:themeColor="light1"/>
                                  <w:kern w:val="24"/>
                                  <w:sz w:val="44"/>
                                  <w:szCs w:val="60"/>
                                </w:rPr>
                                <w:t>Programme</w:t>
                              </w:r>
                              <w:r w:rsidR="0027618E" w:rsidRPr="0027618E">
                                <w:rPr>
                                  <w:rFonts w:asciiTheme="minorHAnsi" w:hAnsi="Calibri" w:cstheme="minorBidi"/>
                                  <w:color w:val="FFFFFF" w:themeColor="light1"/>
                                  <w:kern w:val="24"/>
                                  <w:sz w:val="44"/>
                                  <w:szCs w:val="60"/>
                                </w:rPr>
                                <w:t xml:space="preserve"> </w:t>
                              </w:r>
                              <w:r w:rsidR="00C16754">
                                <w:rPr>
                                  <w:rFonts w:asciiTheme="minorHAnsi" w:hAnsi="Calibri" w:cstheme="minorBidi"/>
                                  <w:color w:val="FFFFFF" w:themeColor="light1"/>
                                  <w:kern w:val="24"/>
                                  <w:sz w:val="44"/>
                                  <w:szCs w:val="60"/>
                                </w:rPr>
                                <w:t>d’é</w:t>
                              </w:r>
                              <w:r w:rsidR="00DE58CD">
                                <w:rPr>
                                  <w:rFonts w:asciiTheme="minorHAnsi" w:hAnsi="Calibri" w:cstheme="minorBidi"/>
                                  <w:color w:val="FFFFFF" w:themeColor="light1"/>
                                  <w:kern w:val="24"/>
                                  <w:sz w:val="44"/>
                                  <w:szCs w:val="60"/>
                                </w:rPr>
                                <w:t>change pour les enseignants du premier degré de l’enseignement public</w:t>
                              </w:r>
                              <w:r w:rsidR="00C16754">
                                <w:rPr>
                                  <w:rFonts w:asciiTheme="minorHAnsi" w:hAnsi="Calibri" w:cstheme="minorBidi"/>
                                  <w:color w:val="FFFFFF" w:themeColor="light1"/>
                                  <w:kern w:val="24"/>
                                  <w:sz w:val="44"/>
                                  <w:szCs w:val="60"/>
                                </w:rPr>
                                <w:t>.</w:t>
                              </w:r>
                              <w:r w:rsidRPr="0027618E">
                                <w:rPr>
                                  <w:rFonts w:asciiTheme="minorHAnsi" w:hAnsi="Calibri" w:cstheme="minorBidi"/>
                                  <w:color w:val="FFFFFF" w:themeColor="light1"/>
                                  <w:kern w:val="24"/>
                                  <w:sz w:val="44"/>
                                  <w:szCs w:val="60"/>
                                </w:rPr>
                                <w:t xml:space="preserve"> </w:t>
                              </w:r>
                            </w:p>
                          </w:txbxContent>
                        </wps:txbx>
                        <wps:bodyPr spcFirstLastPara="0" vert="horz" wrap="square" lIns="114300" tIns="114300" rIns="114300" bIns="11430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3F5295B7" id="Groupe 4" o:spid="_x0000_s1026" style="position:absolute;margin-left:-10.9pt;margin-top:-34.3pt;width:503.6pt;height:111.75pt;z-index:251659264;mso-width-relative:margin;mso-height-relative:margin" coordorigin=",-270" coordsize="59320,9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">
                <v:roundrect id="Rectangle à coins arrondis 2" o:spid="_x0000_s1027" style="position:absolute;width:59320;height:9181;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" fillcolor="#aaa [3030]" stroked="f">
                  <v:fill color2="#a3a3a3 [3174]" rotate="t" colors="0 #afafaf;.5 #a5a5a5;1 #929292" focus="100%" type="gradient">
                    <o:fill v:ext="view" type="gradientUnscaled"/>
                  </v:fill>
                  <v:shadow on="t" color="black" opacity="41287f" offset="0,1.5pt"/>
                </v:roundrect>
                <v:shapetype id="_x0000_t202" coordsize="21600,21600" o:spt="202" path="m,l,21600r21600,l21600,xe">
                  <v:stroke joinstyle="miter"/>
                  <v:path gradientshapeok="t" o:connecttype="rect"/>
                </v:shapetype>
                <v:shape id="ZoneTexte 6" o:spid="_x0000_s1028" type="#_x0000_t202" style="position:absolute;left:268;top:-270;width:58783;height:8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" filled="f" stroked="f">
                  <v:textbox inset="9pt,9pt,9pt,9pt">
                    <w:txbxContent>
                      <w:p w:rsidR="008964A6" w:rsidRPr="0027618E" w:rsidRDefault="008964A6" w:rsidP="00291982">
                        <w:pPr>
                          <w:pStyle w:val="NormalWeb"/>
                          <w:spacing w:before="0" w:beforeAutospacing="0" w:after="0" w:afterAutospacing="0"/>
                          <w:jc w:val="center"/>
                          <w:rPr>
                            <w:rFonts w:asciiTheme="minorHAnsi" w:hAnsi="Calibri" w:cstheme="minorBidi"/>
                            <w:b/>
                            <w:color w:val="FFFFFF" w:themeColor="light1"/>
                            <w:kern w:val="24"/>
                            <w:sz w:val="48"/>
                            <w:szCs w:val="60"/>
                          </w:rPr>
                        </w:pPr>
                        <w:r w:rsidRPr="0027618E">
                          <w:rPr>
                            <w:rFonts w:asciiTheme="minorHAnsi" w:hAnsi="Calibri" w:cstheme="minorBidi"/>
                            <w:b/>
                            <w:color w:val="FFFFFF" w:themeColor="light1"/>
                            <w:kern w:val="24"/>
                            <w:sz w:val="48"/>
                            <w:szCs w:val="60"/>
                          </w:rPr>
                          <w:t>FICHE PROCEDURE</w:t>
                        </w:r>
                      </w:p>
                      <w:p w:rsidR="008964A6" w:rsidRPr="0027618E" w:rsidRDefault="008964A6" w:rsidP="00291982">
                        <w:pPr>
                          <w:pStyle w:val="NormalWeb"/>
                          <w:spacing w:before="0" w:beforeAutospacing="0" w:after="0" w:afterAutospacing="0"/>
                          <w:jc w:val="center"/>
                          <w:rPr>
                            <w:sz w:val="18"/>
                          </w:rPr>
                        </w:pPr>
                        <w:r w:rsidRPr="0027618E">
                          <w:rPr>
                            <w:rFonts w:asciiTheme="minorHAnsi" w:hAnsi="Calibri" w:cstheme="minorBidi"/>
                            <w:color w:val="FFFFFF" w:themeColor="light1"/>
                            <w:kern w:val="24"/>
                            <w:sz w:val="44"/>
                            <w:szCs w:val="60"/>
                          </w:rPr>
                          <w:t>Programme</w:t>
                        </w:r>
                        <w:r w:rsidR="0027618E" w:rsidRPr="0027618E">
                          <w:rPr>
                            <w:rFonts w:asciiTheme="minorHAnsi" w:hAnsi="Calibri" w:cstheme="minorBidi"/>
                            <w:color w:val="FFFFFF" w:themeColor="light1"/>
                            <w:kern w:val="24"/>
                            <w:sz w:val="44"/>
                            <w:szCs w:val="60"/>
                          </w:rPr>
                          <w:t xml:space="preserve"> </w:t>
                        </w:r>
                        <w:r w:rsidR="00C16754">
                          <w:rPr>
                            <w:rFonts w:asciiTheme="minorHAnsi" w:hAnsi="Calibri" w:cstheme="minorBidi"/>
                            <w:color w:val="FFFFFF" w:themeColor="light1"/>
                            <w:kern w:val="24"/>
                            <w:sz w:val="44"/>
                            <w:szCs w:val="60"/>
                          </w:rPr>
                          <w:t>d’é</w:t>
                        </w:r>
                        <w:r w:rsidR="00DE58CD">
                          <w:rPr>
                            <w:rFonts w:asciiTheme="minorHAnsi" w:hAnsi="Calibri" w:cstheme="minorBidi"/>
                            <w:color w:val="FFFFFF" w:themeColor="light1"/>
                            <w:kern w:val="24"/>
                            <w:sz w:val="44"/>
                            <w:szCs w:val="60"/>
                          </w:rPr>
                          <w:t>change pour les enseignants du premier degré de l’enseignement public</w:t>
                        </w:r>
                        <w:r w:rsidR="00C16754">
                          <w:rPr>
                            <w:rFonts w:asciiTheme="minorHAnsi" w:hAnsi="Calibri" w:cstheme="minorBidi"/>
                            <w:color w:val="FFFFFF" w:themeColor="light1"/>
                            <w:kern w:val="24"/>
                            <w:sz w:val="44"/>
                            <w:szCs w:val="60"/>
                          </w:rPr>
                          <w:t>.</w:t>
                        </w:r>
                        <w:r w:rsidRPr="0027618E">
                          <w:rPr>
                            <w:rFonts w:asciiTheme="minorHAnsi" w:hAnsi="Calibri" w:cstheme="minorBidi"/>
                            <w:color w:val="FFFFFF" w:themeColor="light1"/>
                            <w:kern w:val="24"/>
                            <w:sz w:val="44"/>
                            <w:szCs w:val="60"/>
                          </w:rPr>
                          <w:t xml:space="preserve"> </w:t>
                        </w:r>
                      </w:p>
                    </w:txbxContent>
                  </v:textbox>
                </v:shape>
              </v:group>
            </w:pict>
          </mc:Fallback>
        </mc:AlternateContent>
      </w:r>
    </w:p>
    <w:p w:rsidR="008964A6" w:rsidRPr="00E65B02" w:rsidRDefault="008964A6">
      <w:pPr>
        <w:rPr>
          <w:rFonts w:cstheme="minorHAnsi"/>
        </w:rPr>
      </w:pPr>
    </w:p>
    <w:p w:rsidR="00C53132" w:rsidRDefault="00C53132" w:rsidP="008964A6">
      <w:pPr>
        <w:spacing w:before="240" w:after="40" w:line="240" w:lineRule="auto"/>
        <w:rPr>
          <w:rFonts w:eastAsiaTheme="minorEastAsia" w:cstheme="minorHAnsi"/>
          <w:b/>
          <w:bCs/>
          <w:color w:val="000000" w:themeColor="text1"/>
          <w:kern w:val="24"/>
          <w:sz w:val="24"/>
          <w:szCs w:val="44"/>
          <w:u w:val="single"/>
          <w:lang w:eastAsia="fr-FR"/>
        </w:rPr>
      </w:pPr>
    </w:p>
    <w:p w:rsidR="00C16754" w:rsidRDefault="00C16754" w:rsidP="00C53132">
      <w:pPr>
        <w:spacing w:after="40" w:line="240" w:lineRule="auto"/>
        <w:rPr>
          <w:rFonts w:eastAsiaTheme="minorEastAsia" w:cstheme="minorHAnsi"/>
          <w:b/>
          <w:bCs/>
          <w:color w:val="000000" w:themeColor="text1"/>
          <w:kern w:val="24"/>
          <w:sz w:val="24"/>
          <w:szCs w:val="44"/>
          <w:u w:val="single"/>
          <w:lang w:eastAsia="fr-FR"/>
        </w:rPr>
      </w:pPr>
    </w:p>
    <w:p w:rsidR="00C16754" w:rsidRDefault="00C16754" w:rsidP="00C53132">
      <w:pPr>
        <w:spacing w:after="40" w:line="240" w:lineRule="auto"/>
        <w:rPr>
          <w:rFonts w:eastAsiaTheme="minorEastAsia" w:cstheme="minorHAnsi"/>
          <w:b/>
          <w:bCs/>
          <w:color w:val="000000" w:themeColor="text1"/>
          <w:kern w:val="24"/>
          <w:sz w:val="24"/>
          <w:szCs w:val="44"/>
          <w:u w:val="single"/>
          <w:lang w:eastAsia="fr-FR"/>
        </w:rPr>
      </w:pPr>
    </w:p>
    <w:p w:rsidR="008964A6" w:rsidRDefault="008964A6" w:rsidP="00C53132">
      <w:pPr>
        <w:spacing w:after="40" w:line="240" w:lineRule="auto"/>
        <w:rPr>
          <w:rFonts w:eastAsiaTheme="minorEastAsia" w:cstheme="minorHAnsi"/>
          <w:b/>
          <w:bCs/>
          <w:color w:val="000000" w:themeColor="text1"/>
          <w:kern w:val="24"/>
          <w:sz w:val="24"/>
          <w:szCs w:val="44"/>
          <w:lang w:eastAsia="fr-FR"/>
        </w:rPr>
      </w:pPr>
      <w:r w:rsidRPr="006F04FA">
        <w:rPr>
          <w:rFonts w:eastAsiaTheme="minorEastAsia" w:cstheme="minorHAnsi"/>
          <w:b/>
          <w:bCs/>
          <w:color w:val="000000" w:themeColor="text1"/>
          <w:kern w:val="24"/>
          <w:sz w:val="24"/>
          <w:szCs w:val="44"/>
          <w:u w:val="single"/>
          <w:lang w:eastAsia="fr-FR"/>
        </w:rPr>
        <w:t>PRESENTATION</w:t>
      </w:r>
      <w:r w:rsidRPr="006F04FA">
        <w:rPr>
          <w:rFonts w:eastAsiaTheme="minorEastAsia" w:cstheme="minorHAnsi"/>
          <w:b/>
          <w:bCs/>
          <w:color w:val="000000" w:themeColor="text1"/>
          <w:kern w:val="24"/>
          <w:sz w:val="24"/>
          <w:szCs w:val="44"/>
          <w:lang w:eastAsia="fr-FR"/>
        </w:rPr>
        <w:t> </w:t>
      </w:r>
    </w:p>
    <w:p w:rsidR="00B834F5" w:rsidRDefault="00DE58CD" w:rsidP="00C16754">
      <w:pPr>
        <w:spacing w:before="100" w:beforeAutospacing="1" w:after="100" w:afterAutospacing="1" w:line="240" w:lineRule="auto"/>
        <w:rPr>
          <w:rFonts w:asciiTheme="majorHAnsi" w:hAnsiTheme="majorHAnsi" w:cstheme="majorHAnsi"/>
          <w:sz w:val="24"/>
        </w:rPr>
      </w:pPr>
      <w:r w:rsidRPr="00B834F5">
        <w:rPr>
          <w:rFonts w:asciiTheme="majorHAnsi" w:hAnsiTheme="majorHAnsi" w:cstheme="majorHAnsi"/>
          <w:sz w:val="24"/>
        </w:rPr>
        <w:t xml:space="preserve">Ce programme s'inscrit dans la politique menée par le ministère en charge de l'Éducation nationale avec l'Office franco-allemand pour la jeunesse (OFAJ) en faveur du développement et de la diversification des langues vivantes à l'école et de l'ouverture internationale des </w:t>
      </w:r>
      <w:r w:rsidR="00AD0743" w:rsidRPr="00B834F5">
        <w:rPr>
          <w:rFonts w:asciiTheme="majorHAnsi" w:hAnsiTheme="majorHAnsi" w:cstheme="majorHAnsi"/>
          <w:sz w:val="24"/>
        </w:rPr>
        <w:t>écoles.</w:t>
      </w:r>
      <w:r w:rsidR="00AD0743" w:rsidRPr="00B834F5">
        <w:rPr>
          <w:rStyle w:val="lev"/>
          <w:rFonts w:asciiTheme="majorHAnsi" w:hAnsiTheme="majorHAnsi" w:cstheme="majorHAnsi"/>
          <w:sz w:val="24"/>
        </w:rPr>
        <w:t xml:space="preserve"> Durée</w:t>
      </w:r>
      <w:r w:rsidR="00B834F5" w:rsidRPr="00B834F5">
        <w:rPr>
          <w:rFonts w:asciiTheme="majorHAnsi" w:hAnsiTheme="majorHAnsi" w:cstheme="majorHAnsi"/>
          <w:sz w:val="24"/>
        </w:rPr>
        <w:t> : une année scolaire, renouvelable une fois.</w:t>
      </w:r>
    </w:p>
    <w:p w:rsidR="006A6878" w:rsidRPr="006A6878" w:rsidRDefault="006A6878" w:rsidP="006A6878">
      <w:pPr>
        <w:spacing w:before="100" w:beforeAutospacing="1" w:after="100" w:afterAutospacing="1" w:line="240" w:lineRule="auto"/>
        <w:rPr>
          <w:rFonts w:asciiTheme="majorHAnsi" w:eastAsia="Times New Roman" w:hAnsiTheme="majorHAnsi" w:cstheme="majorHAnsi"/>
          <w:sz w:val="24"/>
          <w:szCs w:val="24"/>
          <w:lang w:eastAsia="fr-FR"/>
        </w:rPr>
      </w:pPr>
      <w:r w:rsidRPr="006A6878">
        <w:rPr>
          <w:rFonts w:asciiTheme="majorHAnsi" w:eastAsia="Times New Roman" w:hAnsiTheme="majorHAnsi" w:cstheme="majorHAnsi"/>
          <w:b/>
          <w:bCs/>
          <w:sz w:val="24"/>
          <w:szCs w:val="24"/>
          <w:lang w:eastAsia="fr-FR"/>
        </w:rPr>
        <w:t>Un échange n'est pas un détachement</w:t>
      </w:r>
      <w:r w:rsidRPr="006A6878">
        <w:rPr>
          <w:rFonts w:asciiTheme="majorHAnsi" w:eastAsia="Times New Roman" w:hAnsiTheme="majorHAnsi" w:cstheme="majorHAnsi"/>
          <w:sz w:val="24"/>
          <w:szCs w:val="24"/>
          <w:lang w:eastAsia="fr-FR"/>
        </w:rPr>
        <w:t>. Les enseignants restent en position d'activité et rémunérés sur les postes dont ils sont titulaires. Leur poste n'étant pas déclaré vacant, tout enseignant doit, au terme de l'échange, regagner son poste en France. Les enseignants signent l'engagement de contribuer, à leur retour, au développement de l'enseignement de l'allemand dans leur département.</w:t>
      </w:r>
    </w:p>
    <w:p w:rsidR="006A6878" w:rsidRPr="006A6878" w:rsidRDefault="006A6878" w:rsidP="006A6878">
      <w:pPr>
        <w:spacing w:before="100" w:beforeAutospacing="1" w:after="100" w:afterAutospacing="1" w:line="240" w:lineRule="auto"/>
        <w:rPr>
          <w:rFonts w:asciiTheme="majorHAnsi" w:eastAsia="Times New Roman" w:hAnsiTheme="majorHAnsi" w:cstheme="majorHAnsi"/>
          <w:sz w:val="24"/>
          <w:szCs w:val="24"/>
          <w:lang w:eastAsia="fr-FR"/>
        </w:rPr>
      </w:pPr>
      <w:r w:rsidRPr="006A6878">
        <w:rPr>
          <w:rFonts w:asciiTheme="majorHAnsi" w:eastAsia="Times New Roman" w:hAnsiTheme="majorHAnsi" w:cstheme="majorHAnsi"/>
          <w:b/>
          <w:bCs/>
          <w:sz w:val="24"/>
          <w:szCs w:val="24"/>
          <w:lang w:eastAsia="fr-FR"/>
        </w:rPr>
        <w:t>Le versement des bonifications indiciaires liées à l'exercice de certaines fonctions est interrompu pendant l'année scolaire de l'échange</w:t>
      </w:r>
      <w:r w:rsidRPr="006A6878">
        <w:rPr>
          <w:rFonts w:asciiTheme="majorHAnsi" w:eastAsia="Times New Roman" w:hAnsiTheme="majorHAnsi" w:cstheme="majorHAnsi"/>
          <w:sz w:val="24"/>
          <w:szCs w:val="24"/>
          <w:lang w:eastAsia="fr-FR"/>
        </w:rPr>
        <w:t>. Pour l'ensemble de cette année scolaire, les enseignants bénéficient de l'indemnité représentative de frais d'expatriation temporaire destinée à compenser forfaitairement les frais de voyage et de logement.</w:t>
      </w:r>
    </w:p>
    <w:p w:rsidR="006A6878" w:rsidRPr="006A6878" w:rsidRDefault="006A6878" w:rsidP="006A6878">
      <w:pPr>
        <w:spacing w:before="100" w:beforeAutospacing="1" w:after="100" w:afterAutospacing="1" w:line="240" w:lineRule="auto"/>
        <w:rPr>
          <w:rFonts w:asciiTheme="majorHAnsi" w:eastAsia="Times New Roman" w:hAnsiTheme="majorHAnsi" w:cstheme="majorHAnsi"/>
          <w:sz w:val="24"/>
          <w:szCs w:val="24"/>
          <w:lang w:eastAsia="fr-FR"/>
        </w:rPr>
      </w:pPr>
      <w:r w:rsidRPr="006A6878">
        <w:rPr>
          <w:rFonts w:asciiTheme="majorHAnsi" w:eastAsia="Times New Roman" w:hAnsiTheme="majorHAnsi" w:cstheme="majorHAnsi"/>
          <w:b/>
          <w:bCs/>
          <w:sz w:val="24"/>
          <w:szCs w:val="24"/>
          <w:lang w:eastAsia="fr-FR"/>
        </w:rPr>
        <w:t>Les enseignants assurent un service identique à celui de leur homologue dans le pays concerné</w:t>
      </w:r>
      <w:r w:rsidRPr="006A6878">
        <w:rPr>
          <w:rFonts w:asciiTheme="majorHAnsi" w:eastAsia="Times New Roman" w:hAnsiTheme="majorHAnsi" w:cstheme="majorHAnsi"/>
          <w:sz w:val="24"/>
          <w:szCs w:val="24"/>
          <w:lang w:eastAsia="fr-FR"/>
        </w:rPr>
        <w:t xml:space="preserve"> et relèvent des autorités scolaires locales. Ils peuvent être amenés à intervenir dans plusieurs écoles.</w:t>
      </w:r>
    </w:p>
    <w:p w:rsidR="006A6878" w:rsidRPr="006A6878" w:rsidRDefault="006A6878" w:rsidP="006A6878">
      <w:pPr>
        <w:spacing w:before="100" w:beforeAutospacing="1" w:after="100" w:afterAutospacing="1" w:line="240" w:lineRule="auto"/>
        <w:rPr>
          <w:rFonts w:asciiTheme="majorHAnsi" w:eastAsia="Times New Roman" w:hAnsiTheme="majorHAnsi" w:cstheme="majorHAnsi"/>
          <w:sz w:val="24"/>
          <w:szCs w:val="24"/>
          <w:lang w:eastAsia="fr-FR"/>
        </w:rPr>
      </w:pPr>
      <w:r w:rsidRPr="006A6878">
        <w:rPr>
          <w:rFonts w:asciiTheme="majorHAnsi" w:eastAsia="Times New Roman" w:hAnsiTheme="majorHAnsi" w:cstheme="majorHAnsi"/>
          <w:sz w:val="24"/>
          <w:szCs w:val="24"/>
          <w:lang w:eastAsia="fr-FR"/>
        </w:rPr>
        <w:t xml:space="preserve">Après un temps d'adaptation, </w:t>
      </w:r>
      <w:r w:rsidRPr="006A6878">
        <w:rPr>
          <w:rFonts w:asciiTheme="majorHAnsi" w:eastAsia="Times New Roman" w:hAnsiTheme="majorHAnsi" w:cstheme="majorHAnsi"/>
          <w:b/>
          <w:bCs/>
          <w:sz w:val="24"/>
          <w:szCs w:val="24"/>
          <w:lang w:eastAsia="fr-FR"/>
        </w:rPr>
        <w:t>des activités complémentaires à celles d'enseignant de la langue française peuvent leur être confiées</w:t>
      </w:r>
      <w:r w:rsidRPr="006A6878">
        <w:rPr>
          <w:rFonts w:asciiTheme="majorHAnsi" w:eastAsia="Times New Roman" w:hAnsiTheme="majorHAnsi" w:cstheme="majorHAnsi"/>
          <w:i/>
          <w:iCs/>
          <w:sz w:val="24"/>
          <w:szCs w:val="24"/>
          <w:lang w:eastAsia="fr-FR"/>
        </w:rPr>
        <w:t xml:space="preserve"> : </w:t>
      </w:r>
      <w:r w:rsidRPr="006A6878">
        <w:rPr>
          <w:rFonts w:asciiTheme="majorHAnsi" w:eastAsia="Times New Roman" w:hAnsiTheme="majorHAnsi" w:cstheme="majorHAnsi"/>
          <w:sz w:val="24"/>
          <w:szCs w:val="24"/>
          <w:lang w:eastAsia="fr-FR"/>
        </w:rPr>
        <w:t>formation en français des enseignants allemands, élaboration de matériel pédagogique, ou encore participation à un enseignement dans une autre discipline : éducation physique et sportive, éducation musicale ou éducation artistique, intervention dans des écoles maternelles/</w:t>
      </w:r>
      <w:proofErr w:type="spellStart"/>
      <w:r w:rsidRPr="006A6878">
        <w:rPr>
          <w:rFonts w:asciiTheme="majorHAnsi" w:eastAsia="Times New Roman" w:hAnsiTheme="majorHAnsi" w:cstheme="majorHAnsi"/>
          <w:sz w:val="24"/>
          <w:szCs w:val="24"/>
          <w:lang w:eastAsia="fr-FR"/>
        </w:rPr>
        <w:t>Kindergärten</w:t>
      </w:r>
      <w:proofErr w:type="spellEnd"/>
      <w:r w:rsidRPr="006A6878">
        <w:rPr>
          <w:rFonts w:asciiTheme="majorHAnsi" w:eastAsia="Times New Roman" w:hAnsiTheme="majorHAnsi" w:cstheme="majorHAnsi"/>
          <w:sz w:val="24"/>
          <w:szCs w:val="24"/>
          <w:lang w:eastAsia="fr-FR"/>
        </w:rPr>
        <w:t>.</w:t>
      </w:r>
    </w:p>
    <w:p w:rsidR="006A6878" w:rsidRPr="006A6878" w:rsidRDefault="006A6878" w:rsidP="006A6878">
      <w:pPr>
        <w:spacing w:before="100" w:beforeAutospacing="1" w:after="100" w:afterAutospacing="1" w:line="240" w:lineRule="auto"/>
        <w:outlineLvl w:val="1"/>
        <w:rPr>
          <w:rFonts w:asciiTheme="majorHAnsi" w:eastAsia="Times New Roman" w:hAnsiTheme="majorHAnsi" w:cstheme="majorHAnsi"/>
          <w:b/>
          <w:bCs/>
          <w:sz w:val="24"/>
          <w:szCs w:val="24"/>
          <w:u w:val="single"/>
          <w:lang w:eastAsia="fr-FR"/>
        </w:rPr>
      </w:pPr>
      <w:r w:rsidRPr="006A6878">
        <w:rPr>
          <w:rFonts w:asciiTheme="majorHAnsi" w:eastAsia="Times New Roman" w:hAnsiTheme="majorHAnsi" w:cstheme="majorHAnsi"/>
          <w:b/>
          <w:bCs/>
          <w:sz w:val="24"/>
          <w:szCs w:val="24"/>
          <w:u w:val="single"/>
          <w:lang w:eastAsia="fr-FR"/>
        </w:rPr>
        <w:t>Accueil des enseignants allemands</w:t>
      </w:r>
    </w:p>
    <w:p w:rsidR="006A6878" w:rsidRPr="006A6878" w:rsidRDefault="006A6878" w:rsidP="006A6878">
      <w:pPr>
        <w:spacing w:before="100" w:beforeAutospacing="1" w:after="100" w:afterAutospacing="1" w:line="240" w:lineRule="auto"/>
        <w:rPr>
          <w:rFonts w:asciiTheme="majorHAnsi" w:eastAsia="Times New Roman" w:hAnsiTheme="majorHAnsi" w:cstheme="majorHAnsi"/>
          <w:sz w:val="24"/>
          <w:szCs w:val="24"/>
          <w:lang w:eastAsia="fr-FR"/>
        </w:rPr>
      </w:pPr>
      <w:r w:rsidRPr="006A6878">
        <w:rPr>
          <w:rFonts w:asciiTheme="majorHAnsi" w:eastAsia="Times New Roman" w:hAnsiTheme="majorHAnsi" w:cstheme="majorHAnsi"/>
          <w:b/>
          <w:bCs/>
          <w:sz w:val="24"/>
          <w:szCs w:val="24"/>
          <w:lang w:eastAsia="fr-FR"/>
        </w:rPr>
        <w:t>L'enseignant allemand n'est pas un assistant de langue</w:t>
      </w:r>
      <w:r w:rsidRPr="006A6878">
        <w:rPr>
          <w:rFonts w:asciiTheme="majorHAnsi" w:eastAsia="Times New Roman" w:hAnsiTheme="majorHAnsi" w:cstheme="majorHAnsi"/>
          <w:sz w:val="24"/>
          <w:szCs w:val="24"/>
          <w:lang w:eastAsia="fr-FR"/>
        </w:rPr>
        <w:t>, c'est un professeur des écoles titulaire. Son service comporte donc le même nombre d'heures d'enseignement que celui d'un enseignant français, éventuellement diminué du temps de déplacement d'une école à l'autre. Il enseigne exclusivement sa langue maternelle.</w:t>
      </w:r>
    </w:p>
    <w:p w:rsidR="006A6878" w:rsidRPr="006A6878" w:rsidRDefault="006A6878" w:rsidP="006A6878">
      <w:pPr>
        <w:spacing w:before="100" w:beforeAutospacing="1" w:after="100" w:afterAutospacing="1" w:line="240" w:lineRule="auto"/>
        <w:rPr>
          <w:rFonts w:asciiTheme="majorHAnsi" w:eastAsia="Times New Roman" w:hAnsiTheme="majorHAnsi" w:cstheme="majorHAnsi"/>
          <w:sz w:val="24"/>
          <w:szCs w:val="24"/>
          <w:lang w:eastAsia="fr-FR"/>
        </w:rPr>
      </w:pPr>
      <w:r w:rsidRPr="006A6878">
        <w:rPr>
          <w:rFonts w:asciiTheme="majorHAnsi" w:eastAsia="Times New Roman" w:hAnsiTheme="majorHAnsi" w:cstheme="majorHAnsi"/>
          <w:b/>
          <w:bCs/>
          <w:sz w:val="24"/>
          <w:szCs w:val="24"/>
          <w:lang w:eastAsia="fr-FR"/>
        </w:rPr>
        <w:t>Un nombre limité de classes lui est attribué</w:t>
      </w:r>
      <w:r w:rsidRPr="006A6878">
        <w:rPr>
          <w:rFonts w:asciiTheme="majorHAnsi" w:eastAsia="Times New Roman" w:hAnsiTheme="majorHAnsi" w:cstheme="majorHAnsi"/>
          <w:sz w:val="24"/>
          <w:szCs w:val="24"/>
          <w:lang w:eastAsia="fr-FR"/>
        </w:rPr>
        <w:t xml:space="preserve"> dans des écoles pas trop distantes les unes des autres, les académies de Nancy- Metz et Strasbourg pouvant proposer un service dans une seule école du fait de la spécificité des classes binationales ou biculturelles.</w:t>
      </w:r>
      <w:r w:rsidRPr="006A6878">
        <w:rPr>
          <w:rFonts w:asciiTheme="majorHAnsi" w:eastAsia="Times New Roman" w:hAnsiTheme="majorHAnsi" w:cstheme="majorHAnsi"/>
          <w:b/>
          <w:bCs/>
          <w:sz w:val="24"/>
          <w:szCs w:val="24"/>
          <w:lang w:eastAsia="fr-FR"/>
        </w:rPr>
        <w:t xml:space="preserve"> </w:t>
      </w:r>
    </w:p>
    <w:p w:rsidR="006A6878" w:rsidRPr="006A6878" w:rsidRDefault="006A6878" w:rsidP="006A6878">
      <w:pPr>
        <w:spacing w:before="100" w:beforeAutospacing="1" w:after="100" w:afterAutospacing="1" w:line="240" w:lineRule="auto"/>
        <w:rPr>
          <w:rFonts w:asciiTheme="majorHAnsi" w:eastAsia="Times New Roman" w:hAnsiTheme="majorHAnsi" w:cstheme="majorHAnsi"/>
          <w:sz w:val="24"/>
          <w:szCs w:val="24"/>
          <w:lang w:eastAsia="fr-FR"/>
        </w:rPr>
      </w:pPr>
      <w:r w:rsidRPr="006A6878">
        <w:rPr>
          <w:rFonts w:asciiTheme="majorHAnsi" w:eastAsia="Times New Roman" w:hAnsiTheme="majorHAnsi" w:cstheme="majorHAnsi"/>
          <w:b/>
          <w:bCs/>
          <w:sz w:val="24"/>
          <w:szCs w:val="24"/>
          <w:lang w:eastAsia="fr-FR"/>
        </w:rPr>
        <w:t>L'enseignant allemand est accompagné par un professeur tuteur</w:t>
      </w:r>
      <w:r w:rsidRPr="006A6878">
        <w:rPr>
          <w:rFonts w:asciiTheme="majorHAnsi" w:eastAsia="Times New Roman" w:hAnsiTheme="majorHAnsi" w:cstheme="majorHAnsi"/>
          <w:sz w:val="24"/>
          <w:szCs w:val="24"/>
          <w:lang w:eastAsia="fr-FR"/>
        </w:rPr>
        <w:t xml:space="preserve"> et bénéficie d'une période d'observation d'au moins deux semaines avant de commencer ses cours, pour se familiariser avec le système scolaire français et les méthodes d'enseignement.</w:t>
      </w:r>
    </w:p>
    <w:p w:rsidR="006A6878" w:rsidRDefault="006A6878" w:rsidP="00C16754">
      <w:pPr>
        <w:spacing w:before="100" w:beforeAutospacing="1" w:after="100" w:afterAutospacing="1" w:line="240" w:lineRule="auto"/>
        <w:rPr>
          <w:rFonts w:asciiTheme="majorHAnsi" w:hAnsiTheme="majorHAnsi" w:cstheme="majorHAnsi"/>
          <w:sz w:val="24"/>
        </w:rPr>
      </w:pPr>
    </w:p>
    <w:p w:rsidR="00186769" w:rsidRDefault="006A6878" w:rsidP="00186769">
      <w:pPr>
        <w:pStyle w:val="Default"/>
        <w:rPr>
          <w:rFonts w:asciiTheme="majorHAnsi" w:eastAsia="Times New Roman" w:hAnsiTheme="majorHAnsi" w:cstheme="majorHAnsi"/>
          <w:lang w:eastAsia="fr-FR"/>
        </w:rPr>
      </w:pPr>
      <w:r w:rsidRPr="006A6878">
        <w:rPr>
          <w:rFonts w:asciiTheme="majorHAnsi" w:eastAsia="Times New Roman" w:hAnsiTheme="majorHAnsi" w:cstheme="majorHAnsi"/>
          <w:b/>
          <w:bCs/>
          <w:lang w:eastAsia="fr-FR"/>
        </w:rPr>
        <w:lastRenderedPageBreak/>
        <w:t>Opérateur</w:t>
      </w:r>
      <w:r w:rsidRPr="006A6878">
        <w:rPr>
          <w:rFonts w:asciiTheme="majorHAnsi" w:eastAsia="Times New Roman" w:hAnsiTheme="majorHAnsi" w:cstheme="majorHAnsi"/>
          <w:lang w:eastAsia="fr-FR"/>
        </w:rPr>
        <w:t xml:space="preserve"> : </w:t>
      </w:r>
    </w:p>
    <w:p w:rsidR="00186769" w:rsidRPr="00186769" w:rsidRDefault="00186769" w:rsidP="00186769">
      <w:pPr>
        <w:pStyle w:val="Default"/>
        <w:rPr>
          <w:rFonts w:asciiTheme="majorHAnsi" w:hAnsiTheme="majorHAnsi" w:cstheme="majorHAnsi"/>
          <w:color w:val="auto"/>
          <w:szCs w:val="20"/>
        </w:rPr>
      </w:pPr>
      <w:r w:rsidRPr="00186769">
        <w:rPr>
          <w:rFonts w:asciiTheme="majorHAnsi" w:hAnsiTheme="majorHAnsi" w:cstheme="majorHAnsi"/>
          <w:color w:val="auto"/>
          <w:szCs w:val="20"/>
        </w:rPr>
        <w:t xml:space="preserve">Direction générale de l’enseignement scolaire, bureau de la formation des personnels enseignants et d'éducation - DGESCO C1-2 - Contact : dgesco.formation@education.gouv.fr </w:t>
      </w:r>
    </w:p>
    <w:p w:rsidR="00186769" w:rsidRPr="00186769" w:rsidRDefault="00186769" w:rsidP="00186769">
      <w:pPr>
        <w:pStyle w:val="Default"/>
        <w:spacing w:after="95"/>
        <w:rPr>
          <w:rFonts w:asciiTheme="majorHAnsi" w:hAnsiTheme="majorHAnsi" w:cstheme="majorHAnsi"/>
          <w:color w:val="auto"/>
          <w:szCs w:val="20"/>
        </w:rPr>
      </w:pPr>
      <w:r w:rsidRPr="00186769">
        <w:rPr>
          <w:rFonts w:asciiTheme="majorHAnsi" w:hAnsiTheme="majorHAnsi" w:cstheme="majorHAnsi"/>
          <w:color w:val="auto"/>
          <w:szCs w:val="20"/>
        </w:rPr>
        <w:t xml:space="preserve">OFAJ (Office franco-allemand pour la jeunesse) </w:t>
      </w:r>
    </w:p>
    <w:p w:rsidR="00186769" w:rsidRPr="00186769" w:rsidRDefault="00186769" w:rsidP="00186769">
      <w:pPr>
        <w:pStyle w:val="Default"/>
        <w:rPr>
          <w:rFonts w:asciiTheme="majorHAnsi" w:hAnsiTheme="majorHAnsi" w:cstheme="majorHAnsi"/>
          <w:color w:val="auto"/>
          <w:szCs w:val="20"/>
        </w:rPr>
      </w:pPr>
      <w:r w:rsidRPr="00186769">
        <w:rPr>
          <w:rFonts w:asciiTheme="majorHAnsi" w:hAnsiTheme="majorHAnsi" w:cstheme="majorHAnsi"/>
          <w:color w:val="auto"/>
          <w:szCs w:val="20"/>
        </w:rPr>
        <w:t>M</w:t>
      </w:r>
      <w:r w:rsidRPr="00186769">
        <w:rPr>
          <w:rFonts w:asciiTheme="majorHAnsi" w:hAnsiTheme="majorHAnsi" w:cstheme="majorHAnsi"/>
          <w:color w:val="auto"/>
          <w:szCs w:val="20"/>
        </w:rPr>
        <w:t xml:space="preserve">inistères de l'Éducation des Länder </w:t>
      </w:r>
    </w:p>
    <w:p w:rsidR="006A6878" w:rsidRPr="006A6878" w:rsidRDefault="006A6878" w:rsidP="006A6878">
      <w:pPr>
        <w:spacing w:before="100" w:beforeAutospacing="1" w:after="100" w:afterAutospacing="1" w:line="240" w:lineRule="auto"/>
        <w:rPr>
          <w:rFonts w:asciiTheme="majorHAnsi" w:eastAsia="Times New Roman" w:hAnsiTheme="majorHAnsi" w:cstheme="majorHAnsi"/>
          <w:sz w:val="24"/>
          <w:szCs w:val="24"/>
          <w:lang w:eastAsia="fr-FR"/>
        </w:rPr>
      </w:pPr>
      <w:r w:rsidRPr="006A6878">
        <w:rPr>
          <w:rFonts w:asciiTheme="majorHAnsi" w:eastAsia="Times New Roman" w:hAnsiTheme="majorHAnsi" w:cstheme="majorHAnsi"/>
          <w:b/>
          <w:bCs/>
          <w:sz w:val="24"/>
          <w:szCs w:val="24"/>
          <w:lang w:eastAsia="fr-FR"/>
        </w:rPr>
        <w:t>Contact</w:t>
      </w:r>
      <w:r w:rsidRPr="006A6878">
        <w:rPr>
          <w:rFonts w:asciiTheme="majorHAnsi" w:eastAsia="Times New Roman" w:hAnsiTheme="majorHAnsi" w:cstheme="majorHAnsi"/>
          <w:sz w:val="24"/>
          <w:szCs w:val="24"/>
          <w:lang w:eastAsia="fr-FR"/>
        </w:rPr>
        <w:t> : dgesco.formation@education.gouv.fr. / Téléphone : 01 55 55 31 59</w:t>
      </w:r>
    </w:p>
    <w:p w:rsidR="008964A6" w:rsidRDefault="008964A6" w:rsidP="00C53132">
      <w:pPr>
        <w:spacing w:after="40" w:line="240" w:lineRule="auto"/>
        <w:rPr>
          <w:rFonts w:eastAsiaTheme="minorEastAsia" w:cstheme="minorHAnsi"/>
          <w:b/>
          <w:bCs/>
          <w:color w:val="000000" w:themeColor="text1"/>
          <w:kern w:val="24"/>
          <w:sz w:val="24"/>
          <w:szCs w:val="44"/>
          <w:u w:val="single"/>
          <w:lang w:eastAsia="fr-FR"/>
        </w:rPr>
      </w:pPr>
      <w:r w:rsidRPr="006F04FA">
        <w:rPr>
          <w:rFonts w:eastAsiaTheme="minorEastAsia" w:cstheme="minorHAnsi"/>
          <w:b/>
          <w:bCs/>
          <w:color w:val="000000" w:themeColor="text1"/>
          <w:kern w:val="24"/>
          <w:sz w:val="24"/>
          <w:szCs w:val="44"/>
          <w:u w:val="single"/>
          <w:lang w:eastAsia="fr-FR"/>
        </w:rPr>
        <w:t>QUI EST CONCERNE ?</w:t>
      </w:r>
    </w:p>
    <w:p w:rsidR="00B834F5" w:rsidRPr="006A6878" w:rsidRDefault="006A6878" w:rsidP="00E65B02">
      <w:pPr>
        <w:spacing w:line="240" w:lineRule="auto"/>
        <w:rPr>
          <w:rFonts w:asciiTheme="majorHAnsi" w:eastAsia="Times New Roman" w:hAnsiTheme="majorHAnsi" w:cstheme="majorHAnsi"/>
          <w:sz w:val="28"/>
          <w:szCs w:val="24"/>
          <w:lang w:eastAsia="fr-FR"/>
        </w:rPr>
      </w:pPr>
      <w:r>
        <w:rPr>
          <w:rFonts w:asciiTheme="majorHAnsi" w:hAnsiTheme="majorHAnsi" w:cstheme="majorHAnsi"/>
          <w:sz w:val="24"/>
        </w:rPr>
        <w:t>E</w:t>
      </w:r>
      <w:r w:rsidRPr="006A6878">
        <w:rPr>
          <w:rFonts w:asciiTheme="majorHAnsi" w:hAnsiTheme="majorHAnsi" w:cstheme="majorHAnsi"/>
          <w:sz w:val="24"/>
        </w:rPr>
        <w:t>nseignants titulaires de l'enseignement public du premier degré, justifiant d'au moins 2 ans d'ancienneté lors de la prise de poste en Allemagne.</w:t>
      </w:r>
    </w:p>
    <w:p w:rsidR="008964A6" w:rsidRDefault="008964A6" w:rsidP="00E65B02">
      <w:pPr>
        <w:spacing w:line="240" w:lineRule="auto"/>
        <w:rPr>
          <w:rFonts w:cstheme="minorHAnsi"/>
          <w:b/>
          <w:sz w:val="24"/>
        </w:rPr>
      </w:pPr>
      <w:r w:rsidRPr="006F04FA">
        <w:rPr>
          <w:rFonts w:cstheme="minorHAnsi"/>
          <w:b/>
          <w:sz w:val="24"/>
          <w:u w:val="single"/>
        </w:rPr>
        <w:t>PROCEDURE</w:t>
      </w:r>
      <w:r w:rsidRPr="006F04FA">
        <w:rPr>
          <w:rFonts w:cstheme="minorHAnsi"/>
          <w:b/>
          <w:sz w:val="24"/>
        </w:rPr>
        <w:t> </w:t>
      </w:r>
    </w:p>
    <w:p w:rsidR="00950941" w:rsidRDefault="00950941" w:rsidP="00950941">
      <w:pPr>
        <w:pStyle w:val="Default"/>
      </w:pPr>
    </w:p>
    <w:p w:rsidR="00950941" w:rsidRPr="00950941" w:rsidRDefault="00950941" w:rsidP="00950941">
      <w:pPr>
        <w:pStyle w:val="Default"/>
        <w:rPr>
          <w:rFonts w:asciiTheme="majorHAnsi" w:hAnsiTheme="majorHAnsi" w:cstheme="majorHAnsi"/>
          <w:color w:val="auto"/>
          <w:szCs w:val="20"/>
        </w:rPr>
      </w:pPr>
      <w:r w:rsidRPr="00950941">
        <w:rPr>
          <w:rFonts w:asciiTheme="majorHAnsi" w:hAnsiTheme="majorHAnsi" w:cstheme="majorHAnsi"/>
          <w:color w:val="auto"/>
          <w:szCs w:val="20"/>
        </w:rPr>
        <w:t xml:space="preserve">Le formulaire de candidature complété par le candidat est transmis à l’inspecteur de l’éducation nationale (IEN) de circonscription pour avis à la date indiquée au niveau académique. </w:t>
      </w:r>
    </w:p>
    <w:p w:rsidR="00950941" w:rsidRPr="00950941" w:rsidRDefault="00950941" w:rsidP="00950941">
      <w:pPr>
        <w:pStyle w:val="Default"/>
        <w:spacing w:after="145"/>
        <w:rPr>
          <w:rFonts w:asciiTheme="majorHAnsi" w:hAnsiTheme="majorHAnsi" w:cstheme="majorHAnsi"/>
          <w:color w:val="auto"/>
          <w:szCs w:val="20"/>
        </w:rPr>
      </w:pPr>
      <w:r>
        <w:rPr>
          <w:rFonts w:asciiTheme="majorHAnsi" w:hAnsiTheme="majorHAnsi" w:cstheme="majorHAnsi"/>
          <w:color w:val="auto"/>
          <w:szCs w:val="20"/>
        </w:rPr>
        <w:t>-</w:t>
      </w:r>
      <w:r w:rsidRPr="00950941">
        <w:rPr>
          <w:rFonts w:asciiTheme="majorHAnsi" w:hAnsiTheme="majorHAnsi" w:cstheme="majorHAnsi"/>
          <w:color w:val="auto"/>
          <w:szCs w:val="20"/>
        </w:rPr>
        <w:t xml:space="preserve"> Le candidat est susceptible d’être convoqué à un entretien de motivation par le rectorat (un entretien téléphonique ou une web conf</w:t>
      </w:r>
      <w:r>
        <w:rPr>
          <w:rFonts w:asciiTheme="majorHAnsi" w:hAnsiTheme="majorHAnsi" w:cstheme="majorHAnsi"/>
          <w:color w:val="auto"/>
          <w:szCs w:val="20"/>
        </w:rPr>
        <w:t xml:space="preserve">érence peuvent être envisagés) </w:t>
      </w:r>
      <w:r w:rsidRPr="00950941">
        <w:rPr>
          <w:rFonts w:asciiTheme="majorHAnsi" w:hAnsiTheme="majorHAnsi" w:cstheme="majorHAnsi"/>
          <w:color w:val="auto"/>
          <w:szCs w:val="20"/>
        </w:rPr>
        <w:t xml:space="preserve"> </w:t>
      </w:r>
    </w:p>
    <w:p w:rsidR="00950941" w:rsidRPr="00950941" w:rsidRDefault="00950941" w:rsidP="00950941">
      <w:pPr>
        <w:pStyle w:val="Default"/>
        <w:spacing w:after="145"/>
        <w:rPr>
          <w:rFonts w:asciiTheme="majorHAnsi" w:hAnsiTheme="majorHAnsi" w:cstheme="majorHAnsi"/>
          <w:color w:val="auto"/>
          <w:szCs w:val="20"/>
        </w:rPr>
      </w:pPr>
      <w:r>
        <w:rPr>
          <w:rFonts w:asciiTheme="majorHAnsi" w:hAnsiTheme="majorHAnsi" w:cstheme="majorHAnsi"/>
          <w:color w:val="auto"/>
          <w:szCs w:val="20"/>
        </w:rPr>
        <w:t>-</w:t>
      </w:r>
      <w:r w:rsidRPr="00950941">
        <w:rPr>
          <w:rFonts w:asciiTheme="majorHAnsi" w:hAnsiTheme="majorHAnsi" w:cstheme="majorHAnsi"/>
          <w:color w:val="auto"/>
          <w:szCs w:val="20"/>
        </w:rPr>
        <w:t xml:space="preserve"> Les enseignants français déjà en poste en Allemagne et souhaitant être reconduits renseignent un </w:t>
      </w:r>
      <w:r>
        <w:rPr>
          <w:rFonts w:asciiTheme="majorHAnsi" w:hAnsiTheme="majorHAnsi" w:cstheme="majorHAnsi"/>
          <w:color w:val="auto"/>
          <w:szCs w:val="20"/>
        </w:rPr>
        <w:t xml:space="preserve">nouveau dossier de candidature </w:t>
      </w:r>
      <w:r w:rsidRPr="00950941">
        <w:rPr>
          <w:rFonts w:asciiTheme="majorHAnsi" w:hAnsiTheme="majorHAnsi" w:cstheme="majorHAnsi"/>
          <w:color w:val="auto"/>
          <w:szCs w:val="20"/>
        </w:rPr>
        <w:t xml:space="preserve"> </w:t>
      </w:r>
    </w:p>
    <w:p w:rsidR="00950941" w:rsidRPr="00950941" w:rsidRDefault="00950941" w:rsidP="00950941">
      <w:pPr>
        <w:pStyle w:val="Default"/>
        <w:spacing w:after="145"/>
        <w:rPr>
          <w:rFonts w:asciiTheme="majorHAnsi" w:hAnsiTheme="majorHAnsi" w:cstheme="majorHAnsi"/>
          <w:color w:val="auto"/>
          <w:szCs w:val="20"/>
        </w:rPr>
      </w:pPr>
      <w:r>
        <w:rPr>
          <w:rFonts w:asciiTheme="majorHAnsi" w:hAnsiTheme="majorHAnsi" w:cstheme="majorHAnsi"/>
          <w:color w:val="auto"/>
          <w:szCs w:val="20"/>
        </w:rPr>
        <w:t>-</w:t>
      </w:r>
      <w:r w:rsidRPr="00950941">
        <w:rPr>
          <w:rFonts w:asciiTheme="majorHAnsi" w:hAnsiTheme="majorHAnsi" w:cstheme="majorHAnsi"/>
          <w:color w:val="auto"/>
          <w:szCs w:val="20"/>
        </w:rPr>
        <w:t xml:space="preserve"> Le candidat s’engage, s’il est retenu, à participer à l’échange ainsi qu’aux stages org</w:t>
      </w:r>
      <w:r>
        <w:rPr>
          <w:rFonts w:asciiTheme="majorHAnsi" w:hAnsiTheme="majorHAnsi" w:cstheme="majorHAnsi"/>
          <w:color w:val="auto"/>
          <w:szCs w:val="20"/>
        </w:rPr>
        <w:t>anisés par l’OFAJ</w:t>
      </w:r>
      <w:r w:rsidRPr="00950941">
        <w:rPr>
          <w:rFonts w:asciiTheme="majorHAnsi" w:hAnsiTheme="majorHAnsi" w:cstheme="majorHAnsi"/>
          <w:color w:val="auto"/>
          <w:szCs w:val="20"/>
        </w:rPr>
        <w:t xml:space="preserve"> </w:t>
      </w:r>
    </w:p>
    <w:p w:rsidR="00950941" w:rsidRPr="00950941" w:rsidRDefault="00950941" w:rsidP="00950941">
      <w:pPr>
        <w:pStyle w:val="Default"/>
        <w:rPr>
          <w:rFonts w:asciiTheme="majorHAnsi" w:hAnsiTheme="majorHAnsi" w:cstheme="majorHAnsi"/>
          <w:color w:val="auto"/>
          <w:szCs w:val="20"/>
        </w:rPr>
      </w:pPr>
      <w:r>
        <w:rPr>
          <w:rFonts w:asciiTheme="majorHAnsi" w:hAnsiTheme="majorHAnsi" w:cstheme="majorHAnsi"/>
          <w:color w:val="auto"/>
          <w:szCs w:val="20"/>
        </w:rPr>
        <w:t>-</w:t>
      </w:r>
      <w:r w:rsidRPr="00950941">
        <w:rPr>
          <w:rFonts w:asciiTheme="majorHAnsi" w:hAnsiTheme="majorHAnsi" w:cstheme="majorHAnsi"/>
          <w:color w:val="auto"/>
          <w:szCs w:val="20"/>
        </w:rPr>
        <w:t xml:space="preserve"> Un rapport d’activité, remis à l'inspecteur de la circonscription dont dépend l’enseignant, à l’OFAJ (office franco-allemand pour la jeunesse), au responsable du land, ainsi qu’à la DGESCO (direction générale de l'enseignement scolaire), est attendu en fin d’année scolaire. </w:t>
      </w:r>
    </w:p>
    <w:p w:rsidR="006A6878" w:rsidRPr="006F04FA" w:rsidRDefault="006A6878" w:rsidP="00E65B02">
      <w:pPr>
        <w:spacing w:line="240" w:lineRule="auto"/>
        <w:rPr>
          <w:rFonts w:cstheme="minorHAnsi"/>
          <w:b/>
          <w:sz w:val="24"/>
        </w:rPr>
      </w:pPr>
    </w:p>
    <w:p w:rsidR="00CE0E88" w:rsidRPr="004C4753" w:rsidRDefault="004C4753" w:rsidP="00E65B02">
      <w:pPr>
        <w:spacing w:line="240" w:lineRule="auto"/>
        <w:rPr>
          <w:rFonts w:cstheme="minorHAnsi"/>
          <w:sz w:val="24"/>
          <w:u w:val="single"/>
        </w:rPr>
      </w:pPr>
      <w:r w:rsidRPr="004C4753">
        <w:rPr>
          <w:rFonts w:cstheme="minorHAnsi"/>
          <w:sz w:val="24"/>
          <w:u w:val="single"/>
        </w:rPr>
        <w:t>Validation et envoi des dossiers à l’administration centrale par la DARILV :</w:t>
      </w:r>
    </w:p>
    <w:p w:rsidR="004C4753" w:rsidRDefault="004C4753" w:rsidP="004C4753">
      <w:pPr>
        <w:pStyle w:val="Default"/>
        <w:rPr>
          <w:color w:val="auto"/>
        </w:rPr>
      </w:pPr>
    </w:p>
    <w:p w:rsidR="004C4753" w:rsidRPr="004C4753" w:rsidRDefault="004C4753" w:rsidP="004C4753">
      <w:pPr>
        <w:pStyle w:val="Default"/>
        <w:spacing w:after="222"/>
        <w:rPr>
          <w:rFonts w:asciiTheme="majorHAnsi" w:hAnsiTheme="majorHAnsi" w:cstheme="majorHAnsi"/>
          <w:color w:val="auto"/>
          <w:szCs w:val="20"/>
        </w:rPr>
      </w:pPr>
      <w:r w:rsidRPr="004C4753">
        <w:rPr>
          <w:rFonts w:asciiTheme="majorHAnsi" w:hAnsiTheme="majorHAnsi" w:cstheme="majorHAnsi"/>
          <w:color w:val="auto"/>
          <w:szCs w:val="20"/>
        </w:rPr>
        <w:t xml:space="preserve">Après réception des dossiers de candidature, l’IEN émet un premier avis et transmet tous les dossiers originaux à l’inspecteur d’académie-directeur académique des services de l’éducation nationale (IA-DASEN) qui portera l’avis définitif. Cet avis peut être fondé sur un entretien visant à apprécier la motivation, les compétences linguistiques et les capacités d'adaptation des candidats. Tout refus éventuel est motivé par un avis figurant obligatoirement sur le dossier de candidature de l’enseignant ; </w:t>
      </w:r>
    </w:p>
    <w:p w:rsidR="004C4753" w:rsidRPr="004C4753" w:rsidRDefault="004C4753" w:rsidP="004C4753">
      <w:pPr>
        <w:pStyle w:val="Default"/>
        <w:spacing w:after="222"/>
        <w:rPr>
          <w:rFonts w:asciiTheme="majorHAnsi" w:hAnsiTheme="majorHAnsi" w:cstheme="majorHAnsi"/>
          <w:color w:val="auto"/>
          <w:szCs w:val="20"/>
        </w:rPr>
      </w:pPr>
      <w:r w:rsidRPr="004C4753">
        <w:rPr>
          <w:rFonts w:asciiTheme="majorHAnsi" w:hAnsiTheme="majorHAnsi" w:cstheme="majorHAnsi"/>
          <w:color w:val="auto"/>
          <w:szCs w:val="20"/>
        </w:rPr>
        <w:t xml:space="preserve">Une académie qui souhaite se porter volontaire pour accueillir un enseignant allemand sans envoyer de professeur français doit informer la DAREIC. </w:t>
      </w:r>
    </w:p>
    <w:p w:rsidR="004C4753" w:rsidRPr="004C4753" w:rsidRDefault="004C4753" w:rsidP="004C4753">
      <w:pPr>
        <w:pStyle w:val="Default"/>
        <w:rPr>
          <w:rFonts w:asciiTheme="majorHAnsi" w:hAnsiTheme="majorHAnsi" w:cstheme="majorHAnsi"/>
          <w:color w:val="auto"/>
          <w:szCs w:val="20"/>
        </w:rPr>
      </w:pPr>
      <w:r w:rsidRPr="004C4753">
        <w:rPr>
          <w:rFonts w:asciiTheme="majorHAnsi" w:hAnsiTheme="majorHAnsi" w:cstheme="majorHAnsi"/>
          <w:color w:val="auto"/>
          <w:szCs w:val="20"/>
        </w:rPr>
        <w:t>Au terme de cette procédure de validation, la DAREIC envoie les deux documents cités ci-dessous sous bordereau et par voie hiérarchique au ministère de l’éducation nationale, DGESCO C1-2, 110 rue de Grenelle, 75357 Paris SP 07 et par courriel (dgesco.formation@education.gouv.fr</w:t>
      </w:r>
      <w:r w:rsidR="00186769">
        <w:rPr>
          <w:rFonts w:asciiTheme="majorHAnsi" w:hAnsiTheme="majorHAnsi" w:cstheme="majorHAnsi"/>
          <w:b/>
          <w:bCs/>
          <w:color w:val="auto"/>
          <w:szCs w:val="20"/>
        </w:rPr>
        <w:t>) pour février de l’année suivante</w:t>
      </w:r>
      <w:r w:rsidRPr="004C4753">
        <w:rPr>
          <w:rFonts w:asciiTheme="majorHAnsi" w:hAnsiTheme="majorHAnsi" w:cstheme="majorHAnsi"/>
          <w:b/>
          <w:bCs/>
          <w:color w:val="auto"/>
          <w:szCs w:val="20"/>
        </w:rPr>
        <w:t xml:space="preserve"> au plus tard </w:t>
      </w:r>
      <w:r w:rsidRPr="004C4753">
        <w:rPr>
          <w:rFonts w:asciiTheme="majorHAnsi" w:hAnsiTheme="majorHAnsi" w:cstheme="majorHAnsi"/>
          <w:color w:val="auto"/>
          <w:szCs w:val="20"/>
        </w:rPr>
        <w:t xml:space="preserve">: </w:t>
      </w:r>
    </w:p>
    <w:p w:rsidR="004C4753" w:rsidRPr="004C4753" w:rsidRDefault="00186769" w:rsidP="00186769">
      <w:pPr>
        <w:pStyle w:val="Default"/>
        <w:spacing w:after="183"/>
        <w:ind w:firstLine="708"/>
        <w:rPr>
          <w:rFonts w:asciiTheme="majorHAnsi" w:hAnsiTheme="majorHAnsi" w:cstheme="majorHAnsi"/>
          <w:color w:val="auto"/>
          <w:szCs w:val="20"/>
        </w:rPr>
      </w:pPr>
      <w:r>
        <w:rPr>
          <w:rFonts w:asciiTheme="majorHAnsi" w:hAnsiTheme="majorHAnsi" w:cstheme="majorHAnsi"/>
          <w:color w:val="auto"/>
          <w:szCs w:val="20"/>
        </w:rPr>
        <w:t xml:space="preserve">- </w:t>
      </w:r>
      <w:r w:rsidR="004C4753" w:rsidRPr="004C4753">
        <w:rPr>
          <w:rFonts w:asciiTheme="majorHAnsi" w:hAnsiTheme="majorHAnsi" w:cstheme="majorHAnsi"/>
          <w:color w:val="auto"/>
          <w:szCs w:val="20"/>
        </w:rPr>
        <w:t xml:space="preserve">un tableau de synthèse (cf. formulaire 4 « Tableau académique de synthèse ») présentant la liste récapitulative des candidats retenus ; la capacité d’accueil d’enseignants allemands par département d’une académie envoyant ou non un enseignant français en Allemagne, les postes envisagés ; </w:t>
      </w:r>
    </w:p>
    <w:p w:rsidR="004C4753" w:rsidRPr="004C4753" w:rsidRDefault="00186769" w:rsidP="00186769">
      <w:pPr>
        <w:pStyle w:val="Default"/>
        <w:ind w:firstLine="708"/>
        <w:rPr>
          <w:rFonts w:asciiTheme="majorHAnsi" w:hAnsiTheme="majorHAnsi" w:cstheme="majorHAnsi"/>
          <w:color w:val="auto"/>
          <w:szCs w:val="20"/>
        </w:rPr>
      </w:pPr>
      <w:r>
        <w:rPr>
          <w:rFonts w:asciiTheme="majorHAnsi" w:hAnsiTheme="majorHAnsi" w:cstheme="majorHAnsi"/>
          <w:color w:val="auto"/>
          <w:szCs w:val="20"/>
        </w:rPr>
        <w:lastRenderedPageBreak/>
        <w:t xml:space="preserve">- </w:t>
      </w:r>
      <w:r w:rsidR="004C4753" w:rsidRPr="004C4753">
        <w:rPr>
          <w:rFonts w:asciiTheme="majorHAnsi" w:hAnsiTheme="majorHAnsi" w:cstheme="majorHAnsi"/>
          <w:color w:val="auto"/>
          <w:szCs w:val="20"/>
        </w:rPr>
        <w:t xml:space="preserve">les dossiers de candidature originaux classés par département (les dossiers ayant un départ non autorisé doivent être envoyés). </w:t>
      </w:r>
    </w:p>
    <w:p w:rsidR="004C4753" w:rsidRDefault="004C4753" w:rsidP="004C4753">
      <w:pPr>
        <w:spacing w:line="240" w:lineRule="auto"/>
        <w:rPr>
          <w:rFonts w:asciiTheme="majorHAnsi" w:hAnsiTheme="majorHAnsi" w:cstheme="majorHAnsi"/>
          <w:sz w:val="24"/>
          <w:szCs w:val="20"/>
        </w:rPr>
      </w:pPr>
      <w:r w:rsidRPr="004C4753">
        <w:rPr>
          <w:rFonts w:asciiTheme="majorHAnsi" w:hAnsiTheme="majorHAnsi" w:cstheme="majorHAnsi"/>
          <w:sz w:val="24"/>
          <w:szCs w:val="20"/>
        </w:rPr>
        <w:t>La direction académique de chaque département informe chaque enseignant de l’issue de sa candidature (cf. formulaire 1 « Modèle d’information des candidats de la décision de l’IA-DASEN »).</w:t>
      </w:r>
    </w:p>
    <w:p w:rsidR="00AD0743" w:rsidRDefault="00AD0743" w:rsidP="00AD0743">
      <w:pPr>
        <w:pStyle w:val="Default"/>
      </w:pPr>
    </w:p>
    <w:p w:rsidR="00AD0743" w:rsidRDefault="00AD0743" w:rsidP="00AD0743">
      <w:pPr>
        <w:pStyle w:val="Default"/>
        <w:rPr>
          <w:rFonts w:asciiTheme="majorHAnsi" w:hAnsiTheme="majorHAnsi" w:cstheme="majorHAnsi"/>
          <w:b/>
          <w:bCs/>
          <w:color w:val="auto"/>
        </w:rPr>
      </w:pPr>
      <w:r w:rsidRPr="00AD0743">
        <w:rPr>
          <w:rFonts w:asciiTheme="majorHAnsi" w:hAnsiTheme="majorHAnsi" w:cstheme="majorHAnsi"/>
          <w:b/>
          <w:bCs/>
          <w:color w:val="auto"/>
        </w:rPr>
        <w:t xml:space="preserve">Procédure d’affectation des candidats </w:t>
      </w:r>
    </w:p>
    <w:p w:rsidR="00AD0743" w:rsidRPr="00AD0743" w:rsidRDefault="00AD0743" w:rsidP="00AD0743">
      <w:pPr>
        <w:pStyle w:val="Default"/>
        <w:rPr>
          <w:rFonts w:asciiTheme="majorHAnsi" w:hAnsiTheme="majorHAnsi" w:cstheme="majorHAnsi"/>
          <w:color w:val="auto"/>
        </w:rPr>
      </w:pPr>
    </w:p>
    <w:p w:rsidR="00AD0743" w:rsidRPr="00AD0743" w:rsidRDefault="00AD0743" w:rsidP="00AD0743">
      <w:pPr>
        <w:pStyle w:val="Default"/>
        <w:rPr>
          <w:rFonts w:asciiTheme="majorHAnsi" w:hAnsiTheme="majorHAnsi" w:cstheme="majorHAnsi"/>
          <w:color w:val="auto"/>
        </w:rPr>
      </w:pPr>
      <w:r w:rsidRPr="00AD0743">
        <w:rPr>
          <w:rFonts w:asciiTheme="majorHAnsi" w:hAnsiTheme="majorHAnsi" w:cstheme="majorHAnsi"/>
          <w:b/>
          <w:bCs/>
          <w:color w:val="auto"/>
        </w:rPr>
        <w:t xml:space="preserve">Courant avril </w:t>
      </w:r>
      <w:r w:rsidRPr="00AD0743">
        <w:rPr>
          <w:rFonts w:asciiTheme="majorHAnsi" w:hAnsiTheme="majorHAnsi" w:cstheme="majorHAnsi"/>
          <w:color w:val="auto"/>
        </w:rPr>
        <w:t xml:space="preserve">a lieu la répartition des candidats par Land, selon l’un de leurs cinq </w:t>
      </w:r>
      <w:proofErr w:type="spellStart"/>
      <w:r w:rsidRPr="00AD0743">
        <w:rPr>
          <w:rFonts w:asciiTheme="majorHAnsi" w:hAnsiTheme="majorHAnsi" w:cstheme="majorHAnsi"/>
          <w:color w:val="auto"/>
        </w:rPr>
        <w:t>voeux</w:t>
      </w:r>
      <w:proofErr w:type="spellEnd"/>
      <w:r w:rsidRPr="00AD0743">
        <w:rPr>
          <w:rFonts w:asciiTheme="majorHAnsi" w:hAnsiTheme="majorHAnsi" w:cstheme="majorHAnsi"/>
          <w:color w:val="auto"/>
        </w:rPr>
        <w:t xml:space="preserve"> émis et selon les postes disponibles, en tenant compte des partenariats existant entre les académies et les Länder, afin d'en renforcer les liens et de respecter la réciprocité du programme. L’affectation dans les écoles du Land est faite ultérieurement, lors du séminaire de prise de contact organisé par l’OFAJ </w:t>
      </w:r>
      <w:r>
        <w:rPr>
          <w:rFonts w:asciiTheme="majorHAnsi" w:hAnsiTheme="majorHAnsi" w:cstheme="majorHAnsi"/>
          <w:b/>
          <w:bCs/>
          <w:color w:val="auto"/>
        </w:rPr>
        <w:t>fin mai,</w:t>
      </w:r>
      <w:r>
        <w:rPr>
          <w:rFonts w:asciiTheme="majorHAnsi" w:hAnsiTheme="majorHAnsi" w:cstheme="majorHAnsi"/>
          <w:color w:val="auto"/>
        </w:rPr>
        <w:t xml:space="preserve"> à défaut fin juin</w:t>
      </w:r>
      <w:r w:rsidRPr="00AD0743">
        <w:rPr>
          <w:rFonts w:asciiTheme="majorHAnsi" w:hAnsiTheme="majorHAnsi" w:cstheme="majorHAnsi"/>
          <w:color w:val="auto"/>
        </w:rPr>
        <w:t xml:space="preserve">. </w:t>
      </w:r>
    </w:p>
    <w:p w:rsidR="00AD0743" w:rsidRPr="00AD0743" w:rsidRDefault="00AD0743" w:rsidP="00AD0743">
      <w:pPr>
        <w:pStyle w:val="Default"/>
        <w:rPr>
          <w:rFonts w:asciiTheme="majorHAnsi" w:hAnsiTheme="majorHAnsi" w:cstheme="majorHAnsi"/>
          <w:color w:val="auto"/>
        </w:rPr>
      </w:pPr>
      <w:r w:rsidRPr="00AD0743">
        <w:rPr>
          <w:rFonts w:asciiTheme="majorHAnsi" w:hAnsiTheme="majorHAnsi" w:cstheme="majorHAnsi"/>
          <w:color w:val="auto"/>
        </w:rPr>
        <w:t xml:space="preserve">La DGESCO informe l’académie des résultats d’affectation et l’IA-DASEN adresse à chaque candidat retenu une attestation de participation au programme d’échange (cf. formulaire 2 « Attestation de participation au programme d’échange franco-allemand). </w:t>
      </w:r>
    </w:p>
    <w:p w:rsidR="00AD0743" w:rsidRPr="00AD0743" w:rsidRDefault="00AD0743" w:rsidP="00AD0743">
      <w:pPr>
        <w:pStyle w:val="Default"/>
        <w:rPr>
          <w:rFonts w:asciiTheme="majorHAnsi" w:hAnsiTheme="majorHAnsi" w:cstheme="majorHAnsi"/>
          <w:color w:val="auto"/>
        </w:rPr>
      </w:pPr>
      <w:r w:rsidRPr="00AD0743">
        <w:rPr>
          <w:rFonts w:asciiTheme="majorHAnsi" w:hAnsiTheme="majorHAnsi" w:cstheme="majorHAnsi"/>
          <w:b/>
          <w:bCs/>
          <w:color w:val="auto"/>
        </w:rPr>
        <w:t xml:space="preserve">Financement </w:t>
      </w:r>
    </w:p>
    <w:p w:rsidR="00AD0743" w:rsidRDefault="00AD0743" w:rsidP="00AD0743">
      <w:pPr>
        <w:spacing w:line="240" w:lineRule="auto"/>
        <w:rPr>
          <w:rFonts w:asciiTheme="majorHAnsi" w:hAnsiTheme="majorHAnsi" w:cstheme="majorHAnsi"/>
          <w:sz w:val="24"/>
          <w:szCs w:val="24"/>
        </w:rPr>
      </w:pPr>
      <w:r w:rsidRPr="00AD0743">
        <w:rPr>
          <w:rFonts w:asciiTheme="majorHAnsi" w:hAnsiTheme="majorHAnsi" w:cstheme="majorHAnsi"/>
          <w:sz w:val="24"/>
          <w:szCs w:val="24"/>
        </w:rPr>
        <w:t>Pour l'année scolaire 2019-2020, l'indemnité s'élevait à 5 500 euros. Elle est versée en une seule fois par les services académiques, au cours du premier trimestre de l'année scolaire. Elle est destinée à compenser forfaitairement les frais de voyage et de logement afférents au séjour et n'est pas assujettie à l'i</w:t>
      </w:r>
      <w:bookmarkStart w:id="0" w:name="_GoBack"/>
      <w:bookmarkEnd w:id="0"/>
      <w:r w:rsidRPr="00AD0743">
        <w:rPr>
          <w:rFonts w:asciiTheme="majorHAnsi" w:hAnsiTheme="majorHAnsi" w:cstheme="majorHAnsi"/>
          <w:sz w:val="24"/>
          <w:szCs w:val="24"/>
        </w:rPr>
        <w:t>mpôt sur le revenu.</w:t>
      </w:r>
    </w:p>
    <w:p w:rsidR="00450343" w:rsidRDefault="00450343" w:rsidP="00AD0743">
      <w:pPr>
        <w:spacing w:line="240" w:lineRule="auto"/>
        <w:rPr>
          <w:rFonts w:asciiTheme="majorHAnsi" w:hAnsiTheme="majorHAnsi" w:cstheme="majorHAnsi"/>
          <w:sz w:val="24"/>
          <w:szCs w:val="24"/>
        </w:rPr>
      </w:pPr>
    </w:p>
    <w:p w:rsidR="00450343" w:rsidRPr="00450343" w:rsidRDefault="00450343" w:rsidP="00AD0743">
      <w:pPr>
        <w:spacing w:line="240" w:lineRule="auto"/>
        <w:rPr>
          <w:rFonts w:asciiTheme="majorHAnsi" w:hAnsiTheme="majorHAnsi" w:cstheme="majorHAnsi"/>
          <w:sz w:val="28"/>
          <w:szCs w:val="24"/>
        </w:rPr>
      </w:pPr>
      <w:r w:rsidRPr="00450343">
        <w:rPr>
          <w:rFonts w:asciiTheme="majorHAnsi" w:hAnsiTheme="majorHAnsi" w:cstheme="majorHAnsi"/>
          <w:sz w:val="24"/>
        </w:rPr>
        <w:t xml:space="preserve">Échanges et actions de formation à l'étranger pour les enseignants - année 2020-2021 : modification : </w:t>
      </w:r>
      <w:hyperlink r:id="rId5" w:tgtFrame="_blank" w:history="1">
        <w:r w:rsidRPr="00450343">
          <w:rPr>
            <w:rFonts w:asciiTheme="majorHAnsi" w:hAnsiTheme="majorHAnsi" w:cstheme="majorHAnsi"/>
            <w:color w:val="0000FF"/>
            <w:sz w:val="24"/>
            <w:u w:val="single"/>
          </w:rPr>
          <w:t>note de service du 27-5-2020 (NOR MENC2011815N</w:t>
        </w:r>
      </w:hyperlink>
      <w:r w:rsidRPr="00450343">
        <w:rPr>
          <w:rFonts w:asciiTheme="majorHAnsi" w:hAnsiTheme="majorHAnsi" w:cstheme="majorHAnsi"/>
          <w:b/>
          <w:bCs/>
          <w:sz w:val="24"/>
        </w:rPr>
        <w:t>)</w:t>
      </w:r>
    </w:p>
    <w:sectPr w:rsidR="00450343" w:rsidRPr="00450343" w:rsidSect="008A1461">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D2C83"/>
    <w:multiLevelType w:val="hybridMultilevel"/>
    <w:tmpl w:val="428C7DAE"/>
    <w:lvl w:ilvl="0" w:tplc="83DAA1B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002F0F"/>
    <w:multiLevelType w:val="multilevel"/>
    <w:tmpl w:val="30D2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C7464D"/>
    <w:multiLevelType w:val="hybridMultilevel"/>
    <w:tmpl w:val="6FB855BA"/>
    <w:lvl w:ilvl="0" w:tplc="50FAF612">
      <w:start w:val="1"/>
      <w:numFmt w:val="bullet"/>
      <w:lvlText w:val="-"/>
      <w:lvlJc w:val="left"/>
      <w:pPr>
        <w:tabs>
          <w:tab w:val="num" w:pos="720"/>
        </w:tabs>
        <w:ind w:left="720" w:hanging="360"/>
      </w:pPr>
      <w:rPr>
        <w:rFonts w:ascii="Times New Roman" w:hAnsi="Times New Roman" w:hint="default"/>
      </w:rPr>
    </w:lvl>
    <w:lvl w:ilvl="1" w:tplc="AA2A973A" w:tentative="1">
      <w:start w:val="1"/>
      <w:numFmt w:val="bullet"/>
      <w:lvlText w:val="-"/>
      <w:lvlJc w:val="left"/>
      <w:pPr>
        <w:tabs>
          <w:tab w:val="num" w:pos="1440"/>
        </w:tabs>
        <w:ind w:left="1440" w:hanging="360"/>
      </w:pPr>
      <w:rPr>
        <w:rFonts w:ascii="Times New Roman" w:hAnsi="Times New Roman" w:hint="default"/>
      </w:rPr>
    </w:lvl>
    <w:lvl w:ilvl="2" w:tplc="FD66EC28" w:tentative="1">
      <w:start w:val="1"/>
      <w:numFmt w:val="bullet"/>
      <w:lvlText w:val="-"/>
      <w:lvlJc w:val="left"/>
      <w:pPr>
        <w:tabs>
          <w:tab w:val="num" w:pos="2160"/>
        </w:tabs>
        <w:ind w:left="2160" w:hanging="360"/>
      </w:pPr>
      <w:rPr>
        <w:rFonts w:ascii="Times New Roman" w:hAnsi="Times New Roman" w:hint="default"/>
      </w:rPr>
    </w:lvl>
    <w:lvl w:ilvl="3" w:tplc="638A43AC" w:tentative="1">
      <w:start w:val="1"/>
      <w:numFmt w:val="bullet"/>
      <w:lvlText w:val="-"/>
      <w:lvlJc w:val="left"/>
      <w:pPr>
        <w:tabs>
          <w:tab w:val="num" w:pos="2880"/>
        </w:tabs>
        <w:ind w:left="2880" w:hanging="360"/>
      </w:pPr>
      <w:rPr>
        <w:rFonts w:ascii="Times New Roman" w:hAnsi="Times New Roman" w:hint="default"/>
      </w:rPr>
    </w:lvl>
    <w:lvl w:ilvl="4" w:tplc="7FAA33F8" w:tentative="1">
      <w:start w:val="1"/>
      <w:numFmt w:val="bullet"/>
      <w:lvlText w:val="-"/>
      <w:lvlJc w:val="left"/>
      <w:pPr>
        <w:tabs>
          <w:tab w:val="num" w:pos="3600"/>
        </w:tabs>
        <w:ind w:left="3600" w:hanging="360"/>
      </w:pPr>
      <w:rPr>
        <w:rFonts w:ascii="Times New Roman" w:hAnsi="Times New Roman" w:hint="default"/>
      </w:rPr>
    </w:lvl>
    <w:lvl w:ilvl="5" w:tplc="1FCAF58E" w:tentative="1">
      <w:start w:val="1"/>
      <w:numFmt w:val="bullet"/>
      <w:lvlText w:val="-"/>
      <w:lvlJc w:val="left"/>
      <w:pPr>
        <w:tabs>
          <w:tab w:val="num" w:pos="4320"/>
        </w:tabs>
        <w:ind w:left="4320" w:hanging="360"/>
      </w:pPr>
      <w:rPr>
        <w:rFonts w:ascii="Times New Roman" w:hAnsi="Times New Roman" w:hint="default"/>
      </w:rPr>
    </w:lvl>
    <w:lvl w:ilvl="6" w:tplc="E93C1FDC" w:tentative="1">
      <w:start w:val="1"/>
      <w:numFmt w:val="bullet"/>
      <w:lvlText w:val="-"/>
      <w:lvlJc w:val="left"/>
      <w:pPr>
        <w:tabs>
          <w:tab w:val="num" w:pos="5040"/>
        </w:tabs>
        <w:ind w:left="5040" w:hanging="360"/>
      </w:pPr>
      <w:rPr>
        <w:rFonts w:ascii="Times New Roman" w:hAnsi="Times New Roman" w:hint="default"/>
      </w:rPr>
    </w:lvl>
    <w:lvl w:ilvl="7" w:tplc="ABE4D246" w:tentative="1">
      <w:start w:val="1"/>
      <w:numFmt w:val="bullet"/>
      <w:lvlText w:val="-"/>
      <w:lvlJc w:val="left"/>
      <w:pPr>
        <w:tabs>
          <w:tab w:val="num" w:pos="5760"/>
        </w:tabs>
        <w:ind w:left="5760" w:hanging="360"/>
      </w:pPr>
      <w:rPr>
        <w:rFonts w:ascii="Times New Roman" w:hAnsi="Times New Roman" w:hint="default"/>
      </w:rPr>
    </w:lvl>
    <w:lvl w:ilvl="8" w:tplc="417A78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5484BE3"/>
    <w:multiLevelType w:val="multilevel"/>
    <w:tmpl w:val="34FC1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C26A83"/>
    <w:multiLevelType w:val="multilevel"/>
    <w:tmpl w:val="D3505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D02739"/>
    <w:multiLevelType w:val="multilevel"/>
    <w:tmpl w:val="FD96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4A6"/>
    <w:rsid w:val="00031AA2"/>
    <w:rsid w:val="00104693"/>
    <w:rsid w:val="00131D78"/>
    <w:rsid w:val="00186769"/>
    <w:rsid w:val="002215AE"/>
    <w:rsid w:val="0027618E"/>
    <w:rsid w:val="00291982"/>
    <w:rsid w:val="00450343"/>
    <w:rsid w:val="004C4753"/>
    <w:rsid w:val="00526660"/>
    <w:rsid w:val="006A6878"/>
    <w:rsid w:val="006F04FA"/>
    <w:rsid w:val="00800125"/>
    <w:rsid w:val="0081420E"/>
    <w:rsid w:val="008964A6"/>
    <w:rsid w:val="008A1461"/>
    <w:rsid w:val="00950941"/>
    <w:rsid w:val="00984E53"/>
    <w:rsid w:val="00AD0743"/>
    <w:rsid w:val="00B22FCA"/>
    <w:rsid w:val="00B834F5"/>
    <w:rsid w:val="00BD108E"/>
    <w:rsid w:val="00C16754"/>
    <w:rsid w:val="00C53132"/>
    <w:rsid w:val="00C85ADE"/>
    <w:rsid w:val="00CE0E88"/>
    <w:rsid w:val="00DA3896"/>
    <w:rsid w:val="00DD0735"/>
    <w:rsid w:val="00DE58CD"/>
    <w:rsid w:val="00E65B02"/>
    <w:rsid w:val="00E9214F"/>
    <w:rsid w:val="00F24B9A"/>
    <w:rsid w:val="00FA61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C2841"/>
  <w15:chartTrackingRefBased/>
  <w15:docId w15:val="{22657421-6CAE-4F14-BF6D-15F22314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964A6"/>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8964A6"/>
    <w:pPr>
      <w:spacing w:after="0" w:line="240" w:lineRule="auto"/>
      <w:ind w:left="720"/>
      <w:contextualSpacing/>
    </w:pPr>
    <w:rPr>
      <w:rFonts w:ascii="Times New Roman" w:eastAsia="Times New Roman" w:hAnsi="Times New Roman" w:cs="Times New Roman"/>
      <w:sz w:val="24"/>
      <w:szCs w:val="24"/>
      <w:lang w:eastAsia="fr-FR"/>
    </w:rPr>
  </w:style>
  <w:style w:type="character" w:styleId="Lienhypertexte">
    <w:name w:val="Hyperlink"/>
    <w:basedOn w:val="Policepardfaut"/>
    <w:unhideWhenUsed/>
    <w:rsid w:val="008964A6"/>
    <w:rPr>
      <w:color w:val="0563C1" w:themeColor="hyperlink"/>
      <w:u w:val="single"/>
    </w:rPr>
  </w:style>
  <w:style w:type="paragraph" w:customStyle="1" w:styleId="Textedesaisie">
    <w:name w:val="Texte de saisie"/>
    <w:basedOn w:val="Normal"/>
    <w:qFormat/>
    <w:rsid w:val="00DA3896"/>
    <w:pPr>
      <w:spacing w:after="0" w:line="264" w:lineRule="atLeast"/>
    </w:pPr>
    <w:rPr>
      <w:rFonts w:ascii="Arial" w:hAnsi="Arial"/>
      <w:szCs w:val="20"/>
    </w:rPr>
  </w:style>
  <w:style w:type="table" w:styleId="Grilledutableau">
    <w:name w:val="Table Grid"/>
    <w:basedOn w:val="TableauNormal"/>
    <w:uiPriority w:val="59"/>
    <w:rsid w:val="00DA389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C16754"/>
    <w:rPr>
      <w:b/>
      <w:bCs/>
    </w:rPr>
  </w:style>
  <w:style w:type="paragraph" w:customStyle="1" w:styleId="Default">
    <w:name w:val="Default"/>
    <w:rsid w:val="009509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605528">
      <w:bodyDiv w:val="1"/>
      <w:marLeft w:val="0"/>
      <w:marRight w:val="0"/>
      <w:marTop w:val="0"/>
      <w:marBottom w:val="0"/>
      <w:divBdr>
        <w:top w:val="none" w:sz="0" w:space="0" w:color="auto"/>
        <w:left w:val="none" w:sz="0" w:space="0" w:color="auto"/>
        <w:bottom w:val="none" w:sz="0" w:space="0" w:color="auto"/>
        <w:right w:val="none" w:sz="0" w:space="0" w:color="auto"/>
      </w:divBdr>
      <w:divsChild>
        <w:div w:id="1383407469">
          <w:marLeft w:val="144"/>
          <w:marRight w:val="0"/>
          <w:marTop w:val="240"/>
          <w:marBottom w:val="40"/>
          <w:divBdr>
            <w:top w:val="none" w:sz="0" w:space="0" w:color="auto"/>
            <w:left w:val="none" w:sz="0" w:space="0" w:color="auto"/>
            <w:bottom w:val="none" w:sz="0" w:space="0" w:color="auto"/>
            <w:right w:val="none" w:sz="0" w:space="0" w:color="auto"/>
          </w:divBdr>
        </w:div>
      </w:divsChild>
    </w:div>
    <w:div w:id="627276080">
      <w:bodyDiv w:val="1"/>
      <w:marLeft w:val="0"/>
      <w:marRight w:val="0"/>
      <w:marTop w:val="0"/>
      <w:marBottom w:val="0"/>
      <w:divBdr>
        <w:top w:val="none" w:sz="0" w:space="0" w:color="auto"/>
        <w:left w:val="none" w:sz="0" w:space="0" w:color="auto"/>
        <w:bottom w:val="none" w:sz="0" w:space="0" w:color="auto"/>
        <w:right w:val="none" w:sz="0" w:space="0" w:color="auto"/>
      </w:divBdr>
    </w:div>
    <w:div w:id="1010063310">
      <w:bodyDiv w:val="1"/>
      <w:marLeft w:val="0"/>
      <w:marRight w:val="0"/>
      <w:marTop w:val="0"/>
      <w:marBottom w:val="0"/>
      <w:divBdr>
        <w:top w:val="none" w:sz="0" w:space="0" w:color="auto"/>
        <w:left w:val="none" w:sz="0" w:space="0" w:color="auto"/>
        <w:bottom w:val="none" w:sz="0" w:space="0" w:color="auto"/>
        <w:right w:val="none" w:sz="0" w:space="0" w:color="auto"/>
      </w:divBdr>
    </w:div>
    <w:div w:id="1523863814">
      <w:bodyDiv w:val="1"/>
      <w:marLeft w:val="0"/>
      <w:marRight w:val="0"/>
      <w:marTop w:val="0"/>
      <w:marBottom w:val="0"/>
      <w:divBdr>
        <w:top w:val="none" w:sz="0" w:space="0" w:color="auto"/>
        <w:left w:val="none" w:sz="0" w:space="0" w:color="auto"/>
        <w:bottom w:val="none" w:sz="0" w:space="0" w:color="auto"/>
        <w:right w:val="none" w:sz="0" w:space="0" w:color="auto"/>
      </w:divBdr>
    </w:div>
    <w:div w:id="1566524376">
      <w:bodyDiv w:val="1"/>
      <w:marLeft w:val="0"/>
      <w:marRight w:val="0"/>
      <w:marTop w:val="0"/>
      <w:marBottom w:val="0"/>
      <w:divBdr>
        <w:top w:val="none" w:sz="0" w:space="0" w:color="auto"/>
        <w:left w:val="none" w:sz="0" w:space="0" w:color="auto"/>
        <w:bottom w:val="none" w:sz="0" w:space="0" w:color="auto"/>
        <w:right w:val="none" w:sz="0" w:space="0" w:color="auto"/>
      </w:divBdr>
      <w:divsChild>
        <w:div w:id="480469285">
          <w:marLeft w:val="0"/>
          <w:marRight w:val="0"/>
          <w:marTop w:val="0"/>
          <w:marBottom w:val="0"/>
          <w:divBdr>
            <w:top w:val="none" w:sz="0" w:space="0" w:color="auto"/>
            <w:left w:val="none" w:sz="0" w:space="0" w:color="auto"/>
            <w:bottom w:val="none" w:sz="0" w:space="0" w:color="auto"/>
            <w:right w:val="none" w:sz="0" w:space="0" w:color="auto"/>
          </w:divBdr>
          <w:divsChild>
            <w:div w:id="326179355">
              <w:marLeft w:val="0"/>
              <w:marRight w:val="0"/>
              <w:marTop w:val="0"/>
              <w:marBottom w:val="0"/>
              <w:divBdr>
                <w:top w:val="none" w:sz="0" w:space="0" w:color="auto"/>
                <w:left w:val="none" w:sz="0" w:space="0" w:color="auto"/>
                <w:bottom w:val="none" w:sz="0" w:space="0" w:color="auto"/>
                <w:right w:val="none" w:sz="0" w:space="0" w:color="auto"/>
              </w:divBdr>
            </w:div>
          </w:divsChild>
        </w:div>
        <w:div w:id="2107536308">
          <w:marLeft w:val="0"/>
          <w:marRight w:val="0"/>
          <w:marTop w:val="0"/>
          <w:marBottom w:val="0"/>
          <w:divBdr>
            <w:top w:val="none" w:sz="0" w:space="0" w:color="auto"/>
            <w:left w:val="none" w:sz="0" w:space="0" w:color="auto"/>
            <w:bottom w:val="none" w:sz="0" w:space="0" w:color="auto"/>
            <w:right w:val="none" w:sz="0" w:space="0" w:color="auto"/>
          </w:divBdr>
        </w:div>
      </w:divsChild>
    </w:div>
    <w:div w:id="1614284178">
      <w:bodyDiv w:val="1"/>
      <w:marLeft w:val="0"/>
      <w:marRight w:val="0"/>
      <w:marTop w:val="0"/>
      <w:marBottom w:val="0"/>
      <w:divBdr>
        <w:top w:val="none" w:sz="0" w:space="0" w:color="auto"/>
        <w:left w:val="none" w:sz="0" w:space="0" w:color="auto"/>
        <w:bottom w:val="none" w:sz="0" w:space="0" w:color="auto"/>
        <w:right w:val="none" w:sz="0" w:space="0" w:color="auto"/>
      </w:divBdr>
    </w:div>
    <w:div w:id="1705590424">
      <w:bodyDiv w:val="1"/>
      <w:marLeft w:val="0"/>
      <w:marRight w:val="0"/>
      <w:marTop w:val="0"/>
      <w:marBottom w:val="0"/>
      <w:divBdr>
        <w:top w:val="none" w:sz="0" w:space="0" w:color="auto"/>
        <w:left w:val="none" w:sz="0" w:space="0" w:color="auto"/>
        <w:bottom w:val="none" w:sz="0" w:space="0" w:color="auto"/>
        <w:right w:val="none" w:sz="0" w:space="0" w:color="auto"/>
      </w:divBdr>
    </w:div>
    <w:div w:id="1842695978">
      <w:bodyDiv w:val="1"/>
      <w:marLeft w:val="0"/>
      <w:marRight w:val="0"/>
      <w:marTop w:val="0"/>
      <w:marBottom w:val="0"/>
      <w:divBdr>
        <w:top w:val="none" w:sz="0" w:space="0" w:color="auto"/>
        <w:left w:val="none" w:sz="0" w:space="0" w:color="auto"/>
        <w:bottom w:val="none" w:sz="0" w:space="0" w:color="auto"/>
        <w:right w:val="none" w:sz="0" w:space="0" w:color="auto"/>
      </w:divBdr>
    </w:div>
    <w:div w:id="2093970994">
      <w:bodyDiv w:val="1"/>
      <w:marLeft w:val="0"/>
      <w:marRight w:val="0"/>
      <w:marTop w:val="0"/>
      <w:marBottom w:val="0"/>
      <w:divBdr>
        <w:top w:val="none" w:sz="0" w:space="0" w:color="auto"/>
        <w:left w:val="none" w:sz="0" w:space="0" w:color="auto"/>
        <w:bottom w:val="none" w:sz="0" w:space="0" w:color="auto"/>
        <w:right w:val="none" w:sz="0" w:space="0" w:color="auto"/>
      </w:divBdr>
    </w:div>
    <w:div w:id="210156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ducation.gouv.fr/bo/20/Hebdo23/MENC2011815N.ht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1069</Words>
  <Characters>5880</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Dorsaf Dridi</dc:creator>
  <cp:keywords/>
  <dc:description/>
  <cp:lastModifiedBy>Dorsaf Dridi</cp:lastModifiedBy>
  <cp:revision>8</cp:revision>
  <dcterms:created xsi:type="dcterms:W3CDTF">2020-09-07T08:16:00Z</dcterms:created>
  <dcterms:modified xsi:type="dcterms:W3CDTF">2020-09-07T08:48:00Z</dcterms:modified>
</cp:coreProperties>
</file>