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520" w:rsidRPr="00035B2E" w:rsidRDefault="009E1520" w:rsidP="009E1520">
      <w:pPr>
        <w:rPr>
          <w:b/>
          <w:u w:val="single"/>
        </w:rPr>
      </w:pPr>
      <w:bookmarkStart w:id="0" w:name="_GoBack"/>
      <w:bookmarkEnd w:id="0"/>
      <w:r w:rsidRPr="00035B2E">
        <w:rPr>
          <w:b/>
          <w:u w:val="single"/>
        </w:rPr>
        <w:t xml:space="preserve">Le jeune Périclès a suivi l’éducation aristocratique d’Athènes. </w:t>
      </w:r>
    </w:p>
    <w:tbl>
      <w:tblPr>
        <w:tblStyle w:val="Grilledutableau"/>
        <w:tblW w:w="0" w:type="auto"/>
        <w:tblLook w:val="04A0" w:firstRow="1" w:lastRow="0" w:firstColumn="1" w:lastColumn="0" w:noHBand="0" w:noVBand="1"/>
      </w:tblPr>
      <w:tblGrid>
        <w:gridCol w:w="5608"/>
        <w:gridCol w:w="5608"/>
      </w:tblGrid>
      <w:tr w:rsidR="007769C1" w:rsidTr="009E1520">
        <w:tc>
          <w:tcPr>
            <w:tcW w:w="5608" w:type="dxa"/>
          </w:tcPr>
          <w:p w:rsidR="009E1520" w:rsidRDefault="009E1520" w:rsidP="009E1520">
            <w:pPr>
              <w:rPr>
                <w:b/>
                <w:u w:val="single"/>
              </w:rPr>
            </w:pPr>
            <w:r w:rsidRPr="00035B2E">
              <w:rPr>
                <w:b/>
                <w:u w:val="single"/>
              </w:rPr>
              <w:t>L’éducation athénienne</w:t>
            </w:r>
          </w:p>
          <w:p w:rsidR="00035B2E" w:rsidRDefault="00035B2E" w:rsidP="000C50AA">
            <w:pPr>
              <w:jc w:val="both"/>
            </w:pPr>
            <w:r>
              <w:t xml:space="preserve">Cette coupe représente les leçons données par le maître de musique et le </w:t>
            </w:r>
            <w:proofErr w:type="spellStart"/>
            <w:r>
              <w:t>grammastique</w:t>
            </w:r>
            <w:proofErr w:type="spellEnd"/>
            <w:r>
              <w:t>, qui apprend à manier les lettres. L’homme barbu, à droite, est surement le père de l’élève.</w:t>
            </w:r>
          </w:p>
          <w:p w:rsidR="00035B2E" w:rsidRPr="00035B2E" w:rsidRDefault="00035B2E" w:rsidP="009E1520">
            <w:pPr>
              <w:rPr>
                <w:b/>
                <w:u w:val="single"/>
              </w:rPr>
            </w:pPr>
          </w:p>
          <w:p w:rsidR="009E1520" w:rsidRDefault="009E1520" w:rsidP="009E1520">
            <w:r w:rsidRPr="009E1520">
              <w:rPr>
                <w:noProof/>
                <w:lang w:eastAsia="fr-FR"/>
              </w:rPr>
              <w:drawing>
                <wp:inline distT="0" distB="0" distL="0" distR="0" wp14:anchorId="03DDE4FC" wp14:editId="6FFADDF6">
                  <wp:extent cx="3139768" cy="1971675"/>
                  <wp:effectExtent l="0" t="0" r="3810" b="0"/>
                  <wp:docPr id="2" name="Image 1">
                    <a:extLst xmlns:a="http://schemas.openxmlformats.org/drawingml/2006/main">
                      <a:ext uri="{FF2B5EF4-FFF2-40B4-BE49-F238E27FC236}">
                        <a16:creationId xmlns:a16="http://schemas.microsoft.com/office/drawing/2014/main" id="{E24F8536-37D3-4F27-BC22-0DE2B9129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24F8536-37D3-4F27-BC22-0DE2B9129137}"/>
                              </a:ext>
                            </a:extLst>
                          </pic:cNvPr>
                          <pic:cNvPicPr>
                            <a:picLocks noChangeAspect="1"/>
                          </pic:cNvPicPr>
                        </pic:nvPicPr>
                        <pic:blipFill rotWithShape="1">
                          <a:blip r:embed="rId4"/>
                          <a:srcRect l="27692" t="28708" r="28577" b="22449"/>
                          <a:stretch/>
                        </pic:blipFill>
                        <pic:spPr>
                          <a:xfrm>
                            <a:off x="0" y="0"/>
                            <a:ext cx="3165336" cy="1987731"/>
                          </a:xfrm>
                          <a:prstGeom prst="rect">
                            <a:avLst/>
                          </a:prstGeom>
                        </pic:spPr>
                      </pic:pic>
                    </a:graphicData>
                  </a:graphic>
                </wp:inline>
              </w:drawing>
            </w:r>
          </w:p>
          <w:p w:rsidR="009E1520" w:rsidRPr="00035B2E" w:rsidRDefault="00035B2E" w:rsidP="009E1520">
            <w:pPr>
              <w:rPr>
                <w:sz w:val="20"/>
                <w:szCs w:val="20"/>
              </w:rPr>
            </w:pPr>
            <w:r>
              <w:rPr>
                <w:sz w:val="20"/>
                <w:szCs w:val="20"/>
              </w:rPr>
              <w:t xml:space="preserve">Source : </w:t>
            </w:r>
            <w:r w:rsidRPr="00035B2E">
              <w:rPr>
                <w:sz w:val="20"/>
                <w:szCs w:val="20"/>
              </w:rPr>
              <w:t xml:space="preserve">Détail d’une coupe à figure rouge du peintre DOURIS, vers 480 av. J.-C., </w:t>
            </w:r>
            <w:proofErr w:type="spellStart"/>
            <w:r w:rsidRPr="00035B2E">
              <w:rPr>
                <w:sz w:val="20"/>
                <w:szCs w:val="20"/>
              </w:rPr>
              <w:t>Antikensammlung</w:t>
            </w:r>
            <w:proofErr w:type="spellEnd"/>
            <w:r w:rsidRPr="00035B2E">
              <w:rPr>
                <w:sz w:val="20"/>
                <w:szCs w:val="20"/>
              </w:rPr>
              <w:t xml:space="preserve"> </w:t>
            </w:r>
            <w:proofErr w:type="spellStart"/>
            <w:r w:rsidRPr="00035B2E">
              <w:rPr>
                <w:sz w:val="20"/>
                <w:szCs w:val="20"/>
              </w:rPr>
              <w:t>Staatliche</w:t>
            </w:r>
            <w:proofErr w:type="spellEnd"/>
            <w:r w:rsidRPr="00035B2E">
              <w:rPr>
                <w:sz w:val="20"/>
                <w:szCs w:val="20"/>
              </w:rPr>
              <w:t xml:space="preserve"> </w:t>
            </w:r>
            <w:proofErr w:type="spellStart"/>
            <w:r w:rsidRPr="00035B2E">
              <w:rPr>
                <w:sz w:val="20"/>
                <w:szCs w:val="20"/>
              </w:rPr>
              <w:t>Museen</w:t>
            </w:r>
            <w:proofErr w:type="spellEnd"/>
            <w:r w:rsidRPr="00035B2E">
              <w:rPr>
                <w:sz w:val="20"/>
                <w:szCs w:val="20"/>
              </w:rPr>
              <w:t>, Berlin</w:t>
            </w:r>
            <w:r w:rsidR="00255F54">
              <w:rPr>
                <w:sz w:val="20"/>
                <w:szCs w:val="20"/>
              </w:rPr>
              <w:t>.</w:t>
            </w:r>
          </w:p>
          <w:p w:rsidR="009E1520" w:rsidRDefault="009E1520" w:rsidP="00035B2E"/>
        </w:tc>
        <w:tc>
          <w:tcPr>
            <w:tcW w:w="5608" w:type="dxa"/>
          </w:tcPr>
          <w:p w:rsidR="009E1520" w:rsidRPr="000C50AA" w:rsidRDefault="00035B2E" w:rsidP="009E1520">
            <w:pPr>
              <w:rPr>
                <w:b/>
                <w:u w:val="single"/>
              </w:rPr>
            </w:pPr>
            <w:r w:rsidRPr="000C50AA">
              <w:rPr>
                <w:b/>
                <w:u w:val="single"/>
              </w:rPr>
              <w:t>Une éducation collective</w:t>
            </w:r>
          </w:p>
          <w:p w:rsidR="00035B2E" w:rsidRDefault="00035B2E" w:rsidP="009E1520">
            <w:r>
              <w:t xml:space="preserve">Dans la première partie du Ve siècle, à côté de l’éducation aristocratique, </w:t>
            </w:r>
            <w:r w:rsidR="000C50AA">
              <w:t>individuelle</w:t>
            </w:r>
            <w:r>
              <w:t>,</w:t>
            </w:r>
            <w:r w:rsidR="000C50AA">
              <w:t xml:space="preserve"> naît et se développe une nouvelle façon d’enseigner, appelée à un formidable succès : l’éducation collective, autrement dit, l’école. </w:t>
            </w:r>
            <w:r>
              <w:t xml:space="preserve"> </w:t>
            </w:r>
            <w:r w:rsidR="000C50AA">
              <w:t>[…] Périclès, une fois adulte, en profite. Ses maîtres sont ses amis. Damon, expert en musique ou Zénon d’Elée, auteur de très fameux paradoxe de physique.</w:t>
            </w:r>
          </w:p>
          <w:p w:rsidR="000C50AA" w:rsidRDefault="000C50AA" w:rsidP="009E1520"/>
          <w:p w:rsidR="007769C1" w:rsidRDefault="007769C1" w:rsidP="009E1520">
            <w:r>
              <w:t>Ici cette pensée est représentée par Raphael. Nous pouvons observer Platon et Aristote au centre et Zénon d’Elée à gauche.</w:t>
            </w:r>
          </w:p>
          <w:p w:rsidR="007769C1" w:rsidRDefault="007769C1" w:rsidP="009E1520">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56515</wp:posOffset>
                      </wp:positionH>
                      <wp:positionV relativeFrom="paragraph">
                        <wp:posOffset>1369060</wp:posOffset>
                      </wp:positionV>
                      <wp:extent cx="238125" cy="142875"/>
                      <wp:effectExtent l="0" t="19050" r="47625" b="47625"/>
                      <wp:wrapNone/>
                      <wp:docPr id="4" name="Flèche : droite 4"/>
                      <wp:cNvGraphicFramePr/>
                      <a:graphic xmlns:a="http://schemas.openxmlformats.org/drawingml/2006/main">
                        <a:graphicData uri="http://schemas.microsoft.com/office/word/2010/wordprocessingShape">
                          <wps:wsp>
                            <wps:cNvSpPr/>
                            <wps:spPr>
                              <a:xfrm>
                                <a:off x="0" y="0"/>
                                <a:ext cx="23812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53F4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 o:spid="_x0000_s1026" type="#_x0000_t13" style="position:absolute;margin-left:4.45pt;margin-top:107.8pt;width:18.7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" adj="15120" fillcolor="#4472c4 [3204]" strokecolor="#1f3763 [1604]" strokeweight="1pt"/>
                  </w:pict>
                </mc:Fallback>
              </mc:AlternateContent>
            </w:r>
            <w:r w:rsidRPr="007769C1">
              <w:rPr>
                <w:noProof/>
                <w:lang w:eastAsia="fr-FR"/>
              </w:rPr>
              <w:drawing>
                <wp:inline distT="0" distB="0" distL="0" distR="0" wp14:anchorId="73C95E2D" wp14:editId="15A0DFEF">
                  <wp:extent cx="3372747" cy="2630124"/>
                  <wp:effectExtent l="0" t="0" r="0" b="0"/>
                  <wp:docPr id="1" name="Image 1">
                    <a:extLst xmlns:a="http://schemas.openxmlformats.org/drawingml/2006/main">
                      <a:ext uri="{FF2B5EF4-FFF2-40B4-BE49-F238E27FC236}">
                        <a16:creationId xmlns:a16="http://schemas.microsoft.com/office/drawing/2014/main" id="{53E3C79D-586A-4F93-94FD-B14D5E0AB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53E3C79D-586A-4F93-94FD-B14D5E0ABB2C}"/>
                              </a:ext>
                            </a:extLst>
                          </pic:cNvPr>
                          <pic:cNvPicPr>
                            <a:picLocks noChangeAspect="1"/>
                          </pic:cNvPicPr>
                        </pic:nvPicPr>
                        <pic:blipFill rotWithShape="1">
                          <a:blip r:embed="rId5"/>
                          <a:srcRect l="24000" t="13110" r="25693" b="17112"/>
                          <a:stretch/>
                        </pic:blipFill>
                        <pic:spPr>
                          <a:xfrm>
                            <a:off x="0" y="0"/>
                            <a:ext cx="3405091" cy="2655347"/>
                          </a:xfrm>
                          <a:prstGeom prst="rect">
                            <a:avLst/>
                          </a:prstGeom>
                        </pic:spPr>
                      </pic:pic>
                    </a:graphicData>
                  </a:graphic>
                </wp:inline>
              </w:drawing>
            </w:r>
          </w:p>
          <w:p w:rsidR="007769C1" w:rsidRPr="007769C1" w:rsidRDefault="007769C1" w:rsidP="009E1520">
            <w:pPr>
              <w:rPr>
                <w:sz w:val="20"/>
                <w:szCs w:val="20"/>
              </w:rPr>
            </w:pPr>
            <w:r w:rsidRPr="007769C1">
              <w:rPr>
                <w:sz w:val="20"/>
                <w:szCs w:val="20"/>
              </w:rPr>
              <w:t>Source :</w:t>
            </w:r>
            <w:r>
              <w:rPr>
                <w:sz w:val="20"/>
                <w:szCs w:val="20"/>
              </w:rPr>
              <w:t xml:space="preserve"> La fresque</w:t>
            </w:r>
            <w:r w:rsidRPr="007769C1">
              <w:rPr>
                <w:sz w:val="20"/>
                <w:szCs w:val="20"/>
              </w:rPr>
              <w:t xml:space="preserve"> </w:t>
            </w:r>
            <w:r w:rsidRPr="007769C1">
              <w:rPr>
                <w:i/>
                <w:sz w:val="20"/>
                <w:szCs w:val="20"/>
              </w:rPr>
              <w:t>L’école d’Athènes</w:t>
            </w:r>
            <w:r w:rsidRPr="007769C1">
              <w:rPr>
                <w:sz w:val="20"/>
                <w:szCs w:val="20"/>
              </w:rPr>
              <w:t>, Raphael, Vatican, 1509-1512</w:t>
            </w:r>
            <w:r>
              <w:rPr>
                <w:sz w:val="20"/>
                <w:szCs w:val="20"/>
              </w:rPr>
              <w:t>, 4.4*7.7 m.</w:t>
            </w:r>
          </w:p>
        </w:tc>
      </w:tr>
    </w:tbl>
    <w:p w:rsidR="009E1520" w:rsidRDefault="009E1520" w:rsidP="009E1520"/>
    <w:p w:rsidR="009E1520" w:rsidRPr="00255F54" w:rsidRDefault="009E1520" w:rsidP="009E1520">
      <w:pPr>
        <w:rPr>
          <w:b/>
          <w:u w:val="single"/>
        </w:rPr>
      </w:pPr>
      <w:r w:rsidRPr="00255F54">
        <w:rPr>
          <w:b/>
          <w:u w:val="single"/>
        </w:rPr>
        <w:t>Périclès est un citoyen impliqué dans la vie politique de la cité.</w:t>
      </w:r>
    </w:p>
    <w:tbl>
      <w:tblPr>
        <w:tblStyle w:val="Grilledutableau"/>
        <w:tblW w:w="0" w:type="auto"/>
        <w:tblLook w:val="04A0" w:firstRow="1" w:lastRow="0" w:firstColumn="1" w:lastColumn="0" w:noHBand="0" w:noVBand="1"/>
      </w:tblPr>
      <w:tblGrid>
        <w:gridCol w:w="5806"/>
        <w:gridCol w:w="5410"/>
      </w:tblGrid>
      <w:tr w:rsidR="00255F54" w:rsidTr="00255F54">
        <w:tc>
          <w:tcPr>
            <w:tcW w:w="5608" w:type="dxa"/>
          </w:tcPr>
          <w:p w:rsidR="00255F54" w:rsidRDefault="00B32E4D" w:rsidP="009E1520">
            <w:r w:rsidRPr="00B32E4D">
              <w:rPr>
                <w:noProof/>
                <w:lang w:eastAsia="fr-FR"/>
              </w:rPr>
              <w:drawing>
                <wp:inline distT="0" distB="0" distL="0" distR="0" wp14:anchorId="29707F56" wp14:editId="1C18A81E">
                  <wp:extent cx="3550008" cy="4231732"/>
                  <wp:effectExtent l="0" t="0" r="0" b="0"/>
                  <wp:docPr id="3" name="Image 2" descr="SCAN0508.JPG">
                    <a:extLst xmlns:a="http://schemas.openxmlformats.org/drawingml/2006/main">
                      <a:ext uri="{FF2B5EF4-FFF2-40B4-BE49-F238E27FC236}">
                        <a16:creationId xmlns:a16="http://schemas.microsoft.com/office/drawing/2014/main" id="{B1DED39F-2A5D-47D0-9937-D8025E9B6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SCAN0508.JPG">
                            <a:extLst>
                              <a:ext uri="{FF2B5EF4-FFF2-40B4-BE49-F238E27FC236}">
                                <a16:creationId xmlns:a16="http://schemas.microsoft.com/office/drawing/2014/main" id="{B1DED39F-2A5D-47D0-9937-D8025E9B6A59}"/>
                              </a:ext>
                            </a:extLst>
                          </pic:cNvPr>
                          <pic:cNvPicPr>
                            <a:picLocks noChangeAspect="1"/>
                          </pic:cNvPicPr>
                        </pic:nvPicPr>
                        <pic:blipFill>
                          <a:blip r:embed="rId6" cstate="print"/>
                          <a:srcRect l="6625" t="8240" r="49213" b="53562"/>
                          <a:stretch>
                            <a:fillRect/>
                          </a:stretch>
                        </pic:blipFill>
                        <pic:spPr>
                          <a:xfrm>
                            <a:off x="0" y="0"/>
                            <a:ext cx="3553272" cy="4235623"/>
                          </a:xfrm>
                          <a:prstGeom prst="rect">
                            <a:avLst/>
                          </a:prstGeom>
                        </pic:spPr>
                      </pic:pic>
                    </a:graphicData>
                  </a:graphic>
                </wp:inline>
              </w:drawing>
            </w:r>
          </w:p>
        </w:tc>
        <w:tc>
          <w:tcPr>
            <w:tcW w:w="5608" w:type="dxa"/>
          </w:tcPr>
          <w:p w:rsidR="00255F54" w:rsidRPr="009E61F9" w:rsidRDefault="009E61F9" w:rsidP="009E1520">
            <w:pPr>
              <w:rPr>
                <w:u w:val="single"/>
              </w:rPr>
            </w:pPr>
            <w:r w:rsidRPr="009E61F9">
              <w:rPr>
                <w:u w:val="single"/>
              </w:rPr>
              <w:t>Périclès et l’exercice du pouvoir</w:t>
            </w:r>
          </w:p>
          <w:p w:rsidR="009E61F9" w:rsidRPr="009E61F9" w:rsidRDefault="009E61F9" w:rsidP="009E1520">
            <w:pPr>
              <w:rPr>
                <w:i/>
              </w:rPr>
            </w:pPr>
            <w:r w:rsidRPr="009E61F9">
              <w:rPr>
                <w:i/>
              </w:rPr>
              <w:t>Thucydide est un historien grec contemporain des événements.</w:t>
            </w:r>
          </w:p>
          <w:p w:rsidR="009E61F9" w:rsidRDefault="009E61F9" w:rsidP="009E1520"/>
          <w:p w:rsidR="009E61F9" w:rsidRDefault="009E61F9" w:rsidP="00B32E4D">
            <w:pPr>
              <w:jc w:val="both"/>
            </w:pPr>
            <w:r>
              <w:t>Périclès, grâce à l’estime qu’il inspirait, à son intelligence et à son évidente intégrité, avait acquis une autorité qui lui permettait de contenir le peuple tout en respectant sa liberté. Il n’était pas de ceux qui se laissent diriger par lui plutôt qu’ils ne le dirigent, car, ne cherchant pas à accroître son pouvoir par des moyens condamnables, il ne lui adressait jamais des paroles dictées par la complaisance. Tel était le crédit dont il jouissait qu’il allait même jusqu’à</w:t>
            </w:r>
            <w:r w:rsidR="00B32E4D">
              <w:t xml:space="preserve"> provoquer sa colère en s’opposant à ses désirs. Quand il voyait les Athéniens manifester mal à propos une confiance excessive, il les intimidait par des discours alarmants et, inversement, quand ils se trouvaient en proie à des craintes injustifiées, il savait les rassurer. Théoriquement, le peuple était souverain, mais en fait l’Etat était gouverné par le premier citoyen de la cité.</w:t>
            </w:r>
          </w:p>
          <w:p w:rsidR="00B32E4D" w:rsidRDefault="00B32E4D" w:rsidP="00B32E4D">
            <w:pPr>
              <w:jc w:val="both"/>
            </w:pPr>
          </w:p>
          <w:p w:rsidR="00B32E4D" w:rsidRDefault="00B32E4D" w:rsidP="00B32E4D">
            <w:pPr>
              <w:jc w:val="right"/>
            </w:pPr>
            <w:r>
              <w:t xml:space="preserve">Thucydide, </w:t>
            </w:r>
            <w:r w:rsidRPr="00B32E4D">
              <w:rPr>
                <w:i/>
              </w:rPr>
              <w:t>La Guerre de Péloponnèse</w:t>
            </w:r>
            <w:r>
              <w:t>, fin du Ve siècle av. J.-C.</w:t>
            </w:r>
          </w:p>
        </w:tc>
      </w:tr>
    </w:tbl>
    <w:p w:rsidR="009E1520" w:rsidRPr="00B32E4D" w:rsidRDefault="009E1520" w:rsidP="009E1520">
      <w:pPr>
        <w:rPr>
          <w:b/>
          <w:u w:val="single"/>
        </w:rPr>
      </w:pPr>
      <w:r w:rsidRPr="00B32E4D">
        <w:rPr>
          <w:b/>
          <w:u w:val="single"/>
        </w:rPr>
        <w:lastRenderedPageBreak/>
        <w:t>Périclès approfondit la démocratie athénienne.</w:t>
      </w:r>
    </w:p>
    <w:tbl>
      <w:tblPr>
        <w:tblStyle w:val="Grilledutableau"/>
        <w:tblW w:w="0" w:type="auto"/>
        <w:tblLook w:val="04A0" w:firstRow="1" w:lastRow="0" w:firstColumn="1" w:lastColumn="0" w:noHBand="0" w:noVBand="1"/>
      </w:tblPr>
      <w:tblGrid>
        <w:gridCol w:w="5806"/>
        <w:gridCol w:w="5410"/>
      </w:tblGrid>
      <w:tr w:rsidR="00B32E4D" w:rsidTr="00B32E4D">
        <w:tc>
          <w:tcPr>
            <w:tcW w:w="5608" w:type="dxa"/>
          </w:tcPr>
          <w:p w:rsidR="00B32E4D" w:rsidRDefault="00B32E4D" w:rsidP="009E1520">
            <w:pPr>
              <w:rPr>
                <w:noProof/>
                <w:lang w:eastAsia="fr-FR"/>
              </w:rPr>
            </w:pPr>
          </w:p>
          <w:p w:rsidR="00F074CC" w:rsidRDefault="00F074CC" w:rsidP="009E1520">
            <w:pPr>
              <w:rPr>
                <w:noProof/>
                <w:lang w:eastAsia="fr-FR"/>
              </w:rPr>
            </w:pPr>
          </w:p>
          <w:p w:rsidR="00F074CC" w:rsidRDefault="00F074CC" w:rsidP="009E1520">
            <w:pPr>
              <w:rPr>
                <w:noProof/>
                <w:lang w:eastAsia="fr-FR"/>
              </w:rPr>
            </w:pPr>
          </w:p>
          <w:p w:rsidR="00F074CC" w:rsidRDefault="00F074CC" w:rsidP="009E1520">
            <w:r w:rsidRPr="00B32E4D">
              <w:rPr>
                <w:noProof/>
                <w:lang w:eastAsia="fr-FR"/>
              </w:rPr>
              <w:drawing>
                <wp:inline distT="0" distB="0" distL="0" distR="0" wp14:anchorId="24EBB1A8" wp14:editId="010B306F">
                  <wp:extent cx="3550008" cy="4231732"/>
                  <wp:effectExtent l="0" t="0" r="0" b="0"/>
                  <wp:docPr id="9" name="Image 2" descr="SCAN0508.JPG">
                    <a:extLst xmlns:a="http://schemas.openxmlformats.org/drawingml/2006/main">
                      <a:ext uri="{FF2B5EF4-FFF2-40B4-BE49-F238E27FC236}">
                        <a16:creationId xmlns:a16="http://schemas.microsoft.com/office/drawing/2014/main" id="{B1DED39F-2A5D-47D0-9937-D8025E9B6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SCAN0508.JPG">
                            <a:extLst>
                              <a:ext uri="{FF2B5EF4-FFF2-40B4-BE49-F238E27FC236}">
                                <a16:creationId xmlns:a16="http://schemas.microsoft.com/office/drawing/2014/main" id="{B1DED39F-2A5D-47D0-9937-D8025E9B6A59}"/>
                              </a:ext>
                            </a:extLst>
                          </pic:cNvPr>
                          <pic:cNvPicPr>
                            <a:picLocks noChangeAspect="1"/>
                          </pic:cNvPicPr>
                        </pic:nvPicPr>
                        <pic:blipFill>
                          <a:blip r:embed="rId6" cstate="print"/>
                          <a:srcRect l="6625" t="8240" r="49213" b="53562"/>
                          <a:stretch>
                            <a:fillRect/>
                          </a:stretch>
                        </pic:blipFill>
                        <pic:spPr>
                          <a:xfrm>
                            <a:off x="0" y="0"/>
                            <a:ext cx="3553272" cy="4235623"/>
                          </a:xfrm>
                          <a:prstGeom prst="rect">
                            <a:avLst/>
                          </a:prstGeom>
                        </pic:spPr>
                      </pic:pic>
                    </a:graphicData>
                  </a:graphic>
                </wp:inline>
              </w:drawing>
            </w:r>
          </w:p>
          <w:p w:rsidR="00F074CC" w:rsidRDefault="00F074CC" w:rsidP="009E1520"/>
          <w:p w:rsidR="00F074CC" w:rsidRDefault="00F074CC" w:rsidP="009E1520"/>
          <w:p w:rsidR="00F074CC" w:rsidRDefault="00F074CC" w:rsidP="009E1520"/>
          <w:p w:rsidR="00F074CC" w:rsidRDefault="00F074CC" w:rsidP="009E1520"/>
          <w:p w:rsidR="00F074CC" w:rsidRDefault="00F074CC" w:rsidP="009E1520"/>
          <w:p w:rsidR="00F074CC" w:rsidRDefault="00F074CC" w:rsidP="009E1520"/>
          <w:p w:rsidR="00F074CC" w:rsidRDefault="00F074CC" w:rsidP="009E1520"/>
          <w:p w:rsidR="00F074CC" w:rsidRDefault="00F074CC" w:rsidP="009E1520"/>
        </w:tc>
        <w:tc>
          <w:tcPr>
            <w:tcW w:w="5608" w:type="dxa"/>
          </w:tcPr>
          <w:p w:rsidR="00B32E4D" w:rsidRPr="009C6186" w:rsidRDefault="009C6186" w:rsidP="009E1520">
            <w:pPr>
              <w:rPr>
                <w:b/>
                <w:u w:val="single"/>
              </w:rPr>
            </w:pPr>
            <w:r w:rsidRPr="009C6186">
              <w:rPr>
                <w:b/>
                <w:u w:val="single"/>
              </w:rPr>
              <w:t>Périclès, le réformateur de la citoyenneté athénienne</w:t>
            </w:r>
          </w:p>
          <w:p w:rsidR="009C6186" w:rsidRDefault="009C6186" w:rsidP="009E1520">
            <w:r>
              <w:t xml:space="preserve">Source : </w:t>
            </w:r>
            <w:r w:rsidR="006F6584">
              <w:t xml:space="preserve">C. </w:t>
            </w:r>
            <w:proofErr w:type="spellStart"/>
            <w:r w:rsidR="006F6584">
              <w:t>Mossé</w:t>
            </w:r>
            <w:proofErr w:type="spellEnd"/>
            <w:r w:rsidR="006F6584">
              <w:t>, Le citoyen dans la Grèce antique, Nathan, Paris, 1993</w:t>
            </w:r>
          </w:p>
          <w:tbl>
            <w:tblPr>
              <w:tblStyle w:val="Grilledutableau"/>
              <w:tblpPr w:leftFromText="141" w:rightFromText="141" w:vertAnchor="text" w:horzAnchor="margin" w:tblpY="79"/>
              <w:tblOverlap w:val="never"/>
              <w:tblW w:w="0" w:type="auto"/>
              <w:tblLook w:val="04A0" w:firstRow="1" w:lastRow="0" w:firstColumn="1" w:lastColumn="0" w:noHBand="0" w:noVBand="1"/>
            </w:tblPr>
            <w:tblGrid>
              <w:gridCol w:w="1273"/>
              <w:gridCol w:w="1902"/>
              <w:gridCol w:w="2009"/>
            </w:tblGrid>
            <w:tr w:rsidR="00463E05" w:rsidTr="00463E05">
              <w:tc>
                <w:tcPr>
                  <w:tcW w:w="1273" w:type="dxa"/>
                </w:tcPr>
                <w:p w:rsidR="00463E05" w:rsidRDefault="00463E05" w:rsidP="00463E05"/>
              </w:tc>
              <w:tc>
                <w:tcPr>
                  <w:tcW w:w="1902" w:type="dxa"/>
                </w:tcPr>
                <w:p w:rsidR="00463E05" w:rsidRPr="009C6186" w:rsidRDefault="00463E05" w:rsidP="00463E05">
                  <w:pPr>
                    <w:jc w:val="center"/>
                    <w:rPr>
                      <w:b/>
                    </w:rPr>
                  </w:pPr>
                  <w:r w:rsidRPr="009C6186">
                    <w:rPr>
                      <w:b/>
                    </w:rPr>
                    <w:t>Avant les réformes de Périclès</w:t>
                  </w:r>
                </w:p>
              </w:tc>
              <w:tc>
                <w:tcPr>
                  <w:tcW w:w="2009" w:type="dxa"/>
                </w:tcPr>
                <w:p w:rsidR="00463E05" w:rsidRPr="009C6186" w:rsidRDefault="00463E05" w:rsidP="00463E05">
                  <w:pPr>
                    <w:jc w:val="center"/>
                    <w:rPr>
                      <w:b/>
                    </w:rPr>
                  </w:pPr>
                  <w:r w:rsidRPr="009C6186">
                    <w:rPr>
                      <w:b/>
                    </w:rPr>
                    <w:t>Après les réformes de Périclès</w:t>
                  </w:r>
                </w:p>
              </w:tc>
            </w:tr>
            <w:tr w:rsidR="00463E05" w:rsidTr="00463E05">
              <w:tc>
                <w:tcPr>
                  <w:tcW w:w="1273" w:type="dxa"/>
                </w:tcPr>
                <w:p w:rsidR="00463E05" w:rsidRPr="009C6186" w:rsidRDefault="00463E05" w:rsidP="00463E05">
                  <w:pPr>
                    <w:jc w:val="center"/>
                    <w:rPr>
                      <w:b/>
                    </w:rPr>
                  </w:pPr>
                  <w:r w:rsidRPr="009C6186">
                    <w:rPr>
                      <w:b/>
                    </w:rPr>
                    <w:t>Conditions pour être citoyen athénien</w:t>
                  </w:r>
                </w:p>
              </w:tc>
              <w:tc>
                <w:tcPr>
                  <w:tcW w:w="1902" w:type="dxa"/>
                </w:tcPr>
                <w:p w:rsidR="00463E05" w:rsidRDefault="00463E05" w:rsidP="00463E05">
                  <w:r>
                    <w:t>Être un homme libre majeur.</w:t>
                  </w:r>
                </w:p>
                <w:p w:rsidR="00463E05" w:rsidRDefault="00463E05" w:rsidP="00463E05">
                  <w:r>
                    <w:t>Fils d’un père citoyen.</w:t>
                  </w:r>
                </w:p>
                <w:p w:rsidR="00463E05" w:rsidRDefault="00463E05" w:rsidP="00463E05">
                  <w:r>
                    <w:t>Être inscrit dans un dème.</w:t>
                  </w:r>
                </w:p>
                <w:p w:rsidR="00463E05" w:rsidRDefault="00463E05" w:rsidP="00463E05">
                  <w:r>
                    <w:t>Avoir effectué l’éphébie (formation militaire de deux ans).</w:t>
                  </w:r>
                </w:p>
              </w:tc>
              <w:tc>
                <w:tcPr>
                  <w:tcW w:w="2009" w:type="dxa"/>
                </w:tcPr>
                <w:p w:rsidR="00463E05" w:rsidRDefault="00463E05" w:rsidP="00463E05">
                  <w:r>
                    <w:t>Être un homme libre majeur.</w:t>
                  </w:r>
                </w:p>
                <w:p w:rsidR="00463E05" w:rsidRDefault="00463E05" w:rsidP="00463E05">
                  <w:r>
                    <w:t>Fils d’un père citoyen et d’une mère athénienne.</w:t>
                  </w:r>
                </w:p>
                <w:p w:rsidR="00463E05" w:rsidRDefault="00463E05" w:rsidP="00463E05">
                  <w:r>
                    <w:t>Être inscrit dans un dème.</w:t>
                  </w:r>
                </w:p>
                <w:p w:rsidR="00463E05" w:rsidRDefault="00463E05" w:rsidP="00463E05">
                  <w:r>
                    <w:t>Avoir effectué l’éphébie (formation militaire de deux ans).</w:t>
                  </w:r>
                </w:p>
              </w:tc>
            </w:tr>
            <w:tr w:rsidR="00463E05" w:rsidTr="00463E05">
              <w:tc>
                <w:tcPr>
                  <w:tcW w:w="1273" w:type="dxa"/>
                </w:tcPr>
                <w:p w:rsidR="00463E05" w:rsidRPr="009C6186" w:rsidRDefault="00463E05" w:rsidP="00463E05">
                  <w:pPr>
                    <w:jc w:val="center"/>
                    <w:rPr>
                      <w:b/>
                    </w:rPr>
                  </w:pPr>
                  <w:r w:rsidRPr="009C6186">
                    <w:rPr>
                      <w:b/>
                    </w:rPr>
                    <w:t>Nombre de citoyens athéniens</w:t>
                  </w:r>
                </w:p>
              </w:tc>
              <w:tc>
                <w:tcPr>
                  <w:tcW w:w="1902" w:type="dxa"/>
                </w:tcPr>
                <w:p w:rsidR="00463E05" w:rsidRDefault="00463E05" w:rsidP="00463E05">
                  <w:r>
                    <w:t>40 000</w:t>
                  </w:r>
                </w:p>
              </w:tc>
              <w:tc>
                <w:tcPr>
                  <w:tcW w:w="2009" w:type="dxa"/>
                </w:tcPr>
                <w:p w:rsidR="00463E05" w:rsidRDefault="00463E05" w:rsidP="00463E05">
                  <w:r>
                    <w:t>22 000</w:t>
                  </w:r>
                </w:p>
              </w:tc>
            </w:tr>
            <w:tr w:rsidR="00463E05" w:rsidTr="00463E05">
              <w:tc>
                <w:tcPr>
                  <w:tcW w:w="1273" w:type="dxa"/>
                </w:tcPr>
                <w:p w:rsidR="00463E05" w:rsidRPr="009C6186" w:rsidRDefault="00463E05" w:rsidP="00463E05">
                  <w:pPr>
                    <w:jc w:val="center"/>
                    <w:rPr>
                      <w:b/>
                    </w:rPr>
                  </w:pPr>
                  <w:r w:rsidRPr="009C6186">
                    <w:rPr>
                      <w:b/>
                    </w:rPr>
                    <w:t>Droits des citoyens athéniens</w:t>
                  </w:r>
                </w:p>
              </w:tc>
              <w:tc>
                <w:tcPr>
                  <w:tcW w:w="1902" w:type="dxa"/>
                </w:tcPr>
                <w:p w:rsidR="00463E05" w:rsidRDefault="00463E05" w:rsidP="00463E05">
                  <w:r w:rsidRPr="009C6186">
                    <w:rPr>
                      <w:u w:val="single"/>
                    </w:rPr>
                    <w:t>Droits civiques :</w:t>
                  </w:r>
                  <w:r>
                    <w:t xml:space="preserve"> posséder une terre, signer des contrats.</w:t>
                  </w:r>
                </w:p>
                <w:p w:rsidR="00463E05" w:rsidRDefault="00463E05" w:rsidP="00463E05">
                  <w:r w:rsidRPr="009C6186">
                    <w:rPr>
                      <w:u w:val="single"/>
                    </w:rPr>
                    <w:t>Droits politiques :</w:t>
                  </w:r>
                  <w:r>
                    <w:t xml:space="preserve"> siéger à l’Ecclésia, ôter et exercer des magistratures.</w:t>
                  </w:r>
                </w:p>
                <w:p w:rsidR="00463E05" w:rsidRDefault="00463E05" w:rsidP="00463E05">
                  <w:r w:rsidRPr="009C6186">
                    <w:rPr>
                      <w:u w:val="single"/>
                    </w:rPr>
                    <w:t>Droits juridiques :</w:t>
                  </w:r>
                  <w:r>
                    <w:t xml:space="preserve"> se défendre devant l’Héliée.</w:t>
                  </w:r>
                </w:p>
              </w:tc>
              <w:tc>
                <w:tcPr>
                  <w:tcW w:w="2009" w:type="dxa"/>
                </w:tcPr>
                <w:p w:rsidR="00463E05" w:rsidRDefault="00463E05" w:rsidP="00463E05">
                  <w:r w:rsidRPr="009C6186">
                    <w:rPr>
                      <w:u w:val="single"/>
                    </w:rPr>
                    <w:t>Droits civiques :</w:t>
                  </w:r>
                  <w:r>
                    <w:t xml:space="preserve"> posséder une terre, signer des contrats.</w:t>
                  </w:r>
                </w:p>
                <w:p w:rsidR="00463E05" w:rsidRDefault="00463E05" w:rsidP="00463E05">
                  <w:r w:rsidRPr="009C6186">
                    <w:rPr>
                      <w:u w:val="single"/>
                    </w:rPr>
                    <w:t>Droits politiques :</w:t>
                  </w:r>
                  <w:r>
                    <w:t xml:space="preserve"> siéger à l’Ecclésia, ôter et exercer des magistratures.</w:t>
                  </w:r>
                </w:p>
                <w:p w:rsidR="00463E05" w:rsidRDefault="00463E05" w:rsidP="00463E05">
                  <w:r>
                    <w:t>Toucher le misthos pour siéger à l’Ecclésia et exercer des magistratures.</w:t>
                  </w:r>
                </w:p>
                <w:p w:rsidR="00463E05" w:rsidRDefault="00463E05" w:rsidP="00463E05">
                  <w:r w:rsidRPr="009C6186">
                    <w:rPr>
                      <w:u w:val="single"/>
                    </w:rPr>
                    <w:t>Droits juridiques :</w:t>
                  </w:r>
                  <w:r>
                    <w:t xml:space="preserve"> se défendre devant l’Héliée.</w:t>
                  </w:r>
                </w:p>
              </w:tc>
            </w:tr>
          </w:tbl>
          <w:p w:rsidR="009C6186" w:rsidRDefault="009C6186" w:rsidP="009E1520"/>
        </w:tc>
      </w:tr>
    </w:tbl>
    <w:p w:rsidR="006F6584" w:rsidRDefault="006F6584" w:rsidP="009E1520"/>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81F3D" w:rsidRDefault="00B81F3D" w:rsidP="009E1520">
      <w:pPr>
        <w:rPr>
          <w:b/>
          <w:u w:val="single"/>
        </w:rPr>
      </w:pPr>
    </w:p>
    <w:p w:rsidR="00B81F3D" w:rsidRDefault="00B81F3D" w:rsidP="009E1520">
      <w:pPr>
        <w:rPr>
          <w:b/>
          <w:u w:val="single"/>
        </w:rPr>
      </w:pPr>
    </w:p>
    <w:p w:rsidR="009E1520" w:rsidRPr="006F6584" w:rsidRDefault="009E1520" w:rsidP="009E1520">
      <w:pPr>
        <w:rPr>
          <w:b/>
          <w:u w:val="single"/>
        </w:rPr>
      </w:pPr>
      <w:r w:rsidRPr="006F6584">
        <w:rPr>
          <w:b/>
          <w:u w:val="single"/>
        </w:rPr>
        <w:lastRenderedPageBreak/>
        <w:t>Périclès assure l’hégémonie de la cité d’Athènes.</w:t>
      </w:r>
    </w:p>
    <w:tbl>
      <w:tblPr>
        <w:tblStyle w:val="Grilledutableau"/>
        <w:tblW w:w="0" w:type="auto"/>
        <w:tblLook w:val="04A0" w:firstRow="1" w:lastRow="0" w:firstColumn="1" w:lastColumn="0" w:noHBand="0" w:noVBand="1"/>
      </w:tblPr>
      <w:tblGrid>
        <w:gridCol w:w="5801"/>
        <w:gridCol w:w="5415"/>
      </w:tblGrid>
      <w:tr w:rsidR="009814ED" w:rsidTr="009814ED">
        <w:tc>
          <w:tcPr>
            <w:tcW w:w="5608" w:type="dxa"/>
          </w:tcPr>
          <w:p w:rsidR="009814ED" w:rsidRDefault="009814ED" w:rsidP="009E1520">
            <w:r w:rsidRPr="00B32E4D">
              <w:rPr>
                <w:noProof/>
                <w:lang w:eastAsia="fr-FR"/>
              </w:rPr>
              <w:drawing>
                <wp:inline distT="0" distB="0" distL="0" distR="0" wp14:anchorId="355E8B6F" wp14:editId="0717F2DA">
                  <wp:extent cx="3550008" cy="4231732"/>
                  <wp:effectExtent l="0" t="0" r="0" b="0"/>
                  <wp:docPr id="10" name="Image 2" descr="SCAN0508.JPG">
                    <a:extLst xmlns:a="http://schemas.openxmlformats.org/drawingml/2006/main">
                      <a:ext uri="{FF2B5EF4-FFF2-40B4-BE49-F238E27FC236}">
                        <a16:creationId xmlns:a16="http://schemas.microsoft.com/office/drawing/2014/main" id="{B1DED39F-2A5D-47D0-9937-D8025E9B6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SCAN0508.JPG">
                            <a:extLst>
                              <a:ext uri="{FF2B5EF4-FFF2-40B4-BE49-F238E27FC236}">
                                <a16:creationId xmlns:a16="http://schemas.microsoft.com/office/drawing/2014/main" id="{B1DED39F-2A5D-47D0-9937-D8025E9B6A59}"/>
                              </a:ext>
                            </a:extLst>
                          </pic:cNvPr>
                          <pic:cNvPicPr>
                            <a:picLocks noChangeAspect="1"/>
                          </pic:cNvPicPr>
                        </pic:nvPicPr>
                        <pic:blipFill>
                          <a:blip r:embed="rId6" cstate="print"/>
                          <a:srcRect l="6625" t="8240" r="49213" b="53562"/>
                          <a:stretch>
                            <a:fillRect/>
                          </a:stretch>
                        </pic:blipFill>
                        <pic:spPr>
                          <a:xfrm>
                            <a:off x="0" y="0"/>
                            <a:ext cx="3553272" cy="4235623"/>
                          </a:xfrm>
                          <a:prstGeom prst="rect">
                            <a:avLst/>
                          </a:prstGeom>
                        </pic:spPr>
                      </pic:pic>
                    </a:graphicData>
                  </a:graphic>
                </wp:inline>
              </w:drawing>
            </w:r>
          </w:p>
        </w:tc>
        <w:tc>
          <w:tcPr>
            <w:tcW w:w="5608" w:type="dxa"/>
          </w:tcPr>
          <w:p w:rsidR="009814ED" w:rsidRPr="00B02ED9" w:rsidRDefault="009814ED" w:rsidP="009E1520">
            <w:pPr>
              <w:rPr>
                <w:b/>
                <w:u w:val="single"/>
              </w:rPr>
            </w:pPr>
            <w:r w:rsidRPr="00B02ED9">
              <w:rPr>
                <w:b/>
                <w:u w:val="single"/>
              </w:rPr>
              <w:t xml:space="preserve">Les grands travaux à l’initiative de Périclès </w:t>
            </w:r>
          </w:p>
          <w:p w:rsidR="00B02ED9" w:rsidRPr="00B02ED9" w:rsidRDefault="00B02ED9" w:rsidP="00B02ED9">
            <w:r w:rsidRPr="00B02ED9">
              <w:t>Maquette de l’Odéon réalisée à partir des sources archéologiques.</w:t>
            </w:r>
          </w:p>
          <w:p w:rsidR="00B02ED9" w:rsidRDefault="00B02ED9" w:rsidP="009E1520">
            <w:r w:rsidRPr="00B02ED9">
              <w:rPr>
                <w:noProof/>
                <w:lang w:eastAsia="fr-FR"/>
              </w:rPr>
              <w:drawing>
                <wp:inline distT="0" distB="0" distL="0" distR="0" wp14:anchorId="12041226" wp14:editId="4138EF35">
                  <wp:extent cx="2472690" cy="1884333"/>
                  <wp:effectExtent l="0" t="0" r="3810" b="1905"/>
                  <wp:docPr id="12" name="Image 2">
                    <a:extLst xmlns:a="http://schemas.openxmlformats.org/drawingml/2006/main">
                      <a:ext uri="{FF2B5EF4-FFF2-40B4-BE49-F238E27FC236}">
                        <a16:creationId xmlns:a16="http://schemas.microsoft.com/office/drawing/2014/main" id="{CA4B0182-A656-4C92-A216-C52611856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CA4B0182-A656-4C92-A216-C52611856BBD}"/>
                              </a:ext>
                            </a:extLst>
                          </pic:cNvPr>
                          <pic:cNvPicPr>
                            <a:picLocks noChangeAspect="1"/>
                          </pic:cNvPicPr>
                        </pic:nvPicPr>
                        <pic:blipFill rotWithShape="1">
                          <a:blip r:embed="rId7"/>
                          <a:srcRect l="14674" t="35936" r="51522" b="18245"/>
                          <a:stretch/>
                        </pic:blipFill>
                        <pic:spPr>
                          <a:xfrm>
                            <a:off x="0" y="0"/>
                            <a:ext cx="2483001" cy="1892190"/>
                          </a:xfrm>
                          <a:prstGeom prst="rect">
                            <a:avLst/>
                          </a:prstGeom>
                        </pic:spPr>
                      </pic:pic>
                    </a:graphicData>
                  </a:graphic>
                </wp:inline>
              </w:drawing>
            </w:r>
          </w:p>
          <w:p w:rsidR="009814ED" w:rsidRDefault="009814ED" w:rsidP="009E1520">
            <w:r w:rsidRPr="009814ED">
              <w:rPr>
                <w:noProof/>
                <w:lang w:eastAsia="fr-FR"/>
              </w:rPr>
              <w:drawing>
                <wp:inline distT="0" distB="0" distL="0" distR="0" wp14:anchorId="779F8E78" wp14:editId="363B8056">
                  <wp:extent cx="3304606" cy="2933700"/>
                  <wp:effectExtent l="0" t="0" r="0" b="0"/>
                  <wp:docPr id="11" name="Picture 3">
                    <a:extLst xmlns:a="http://schemas.openxmlformats.org/drawingml/2006/main">
                      <a:ext uri="{FF2B5EF4-FFF2-40B4-BE49-F238E27FC236}">
                        <a16:creationId xmlns:a16="http://schemas.microsoft.com/office/drawing/2014/main" id="{9041F37F-459C-4200-B7E5-54C8B29F4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9041F37F-459C-4200-B7E5-54C8B29F4508}"/>
                              </a:ext>
                            </a:extLst>
                          </pic:cNvPr>
                          <pic:cNvPicPr>
                            <a:picLocks noChangeAspect="1" noChangeArrowheads="1"/>
                          </pic:cNvPicPr>
                        </pic:nvPicPr>
                        <pic:blipFill>
                          <a:blip r:embed="rId8" cstate="print"/>
                          <a:srcRect l="24072" t="18701" r="35969" b="18209"/>
                          <a:stretch>
                            <a:fillRect/>
                          </a:stretch>
                        </pic:blipFill>
                        <pic:spPr bwMode="auto">
                          <a:xfrm>
                            <a:off x="0" y="0"/>
                            <a:ext cx="3321128" cy="2948368"/>
                          </a:xfrm>
                          <a:prstGeom prst="rect">
                            <a:avLst/>
                          </a:prstGeom>
                          <a:noFill/>
                          <a:ln w="9525">
                            <a:noFill/>
                            <a:miter lim="800000"/>
                            <a:headEnd/>
                            <a:tailEnd/>
                          </a:ln>
                        </pic:spPr>
                      </pic:pic>
                    </a:graphicData>
                  </a:graphic>
                </wp:inline>
              </w:drawing>
            </w:r>
          </w:p>
        </w:tc>
      </w:tr>
    </w:tbl>
    <w:p w:rsidR="006F6584" w:rsidRDefault="006F6584" w:rsidP="009E1520"/>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B21BDB" w:rsidRDefault="00B21BDB" w:rsidP="009E1520">
      <w:pPr>
        <w:rPr>
          <w:b/>
          <w:u w:val="single"/>
        </w:rPr>
      </w:pPr>
    </w:p>
    <w:p w:rsidR="009E1520" w:rsidRPr="00B02ED9" w:rsidRDefault="009E1520" w:rsidP="009E1520">
      <w:pPr>
        <w:rPr>
          <w:b/>
          <w:u w:val="single"/>
        </w:rPr>
      </w:pPr>
      <w:r w:rsidRPr="00B02ED9">
        <w:rPr>
          <w:b/>
          <w:u w:val="single"/>
        </w:rPr>
        <w:lastRenderedPageBreak/>
        <w:t>Périclès a une vie privée singulière.</w:t>
      </w:r>
    </w:p>
    <w:tbl>
      <w:tblPr>
        <w:tblStyle w:val="Grilledutableau"/>
        <w:tblW w:w="0" w:type="auto"/>
        <w:tblLook w:val="04A0" w:firstRow="1" w:lastRow="0" w:firstColumn="1" w:lastColumn="0" w:noHBand="0" w:noVBand="1"/>
      </w:tblPr>
      <w:tblGrid>
        <w:gridCol w:w="5608"/>
        <w:gridCol w:w="5608"/>
      </w:tblGrid>
      <w:tr w:rsidR="00B02ED9" w:rsidTr="00B02ED9">
        <w:tc>
          <w:tcPr>
            <w:tcW w:w="5608" w:type="dxa"/>
          </w:tcPr>
          <w:p w:rsidR="00B02ED9" w:rsidRPr="00AB22F4" w:rsidRDefault="00AB22F4">
            <w:pPr>
              <w:rPr>
                <w:b/>
                <w:u w:val="single"/>
              </w:rPr>
            </w:pPr>
            <w:r w:rsidRPr="00AB22F4">
              <w:rPr>
                <w:b/>
                <w:u w:val="single"/>
              </w:rPr>
              <w:t>Document 1 : La rôle de la femme selon Xénophon</w:t>
            </w:r>
          </w:p>
          <w:p w:rsidR="00AB22F4" w:rsidRDefault="00AB22F4"/>
          <w:p w:rsidR="00AB22F4" w:rsidRDefault="00AB22F4" w:rsidP="00AB22F4">
            <w:pPr>
              <w:jc w:val="both"/>
            </w:pPr>
            <w:proofErr w:type="spellStart"/>
            <w:r w:rsidRPr="00AB22F4">
              <w:rPr>
                <w:b/>
              </w:rPr>
              <w:t>Isomachus</w:t>
            </w:r>
            <w:proofErr w:type="spellEnd"/>
            <w:r w:rsidRPr="00AB22F4">
              <w:rPr>
                <w:b/>
              </w:rPr>
              <w:t> :</w:t>
            </w:r>
            <w:r>
              <w:t xml:space="preserve"> Pour toutes les affaires du ménage, j’ai ma femme qui est parfaitement en état, à elle seule, de les diriger.</w:t>
            </w:r>
          </w:p>
          <w:p w:rsidR="00AB22F4" w:rsidRDefault="00AB22F4" w:rsidP="00AB22F4">
            <w:pPr>
              <w:jc w:val="both"/>
            </w:pPr>
          </w:p>
          <w:p w:rsidR="00AB22F4" w:rsidRDefault="00AB22F4" w:rsidP="00AB22F4">
            <w:pPr>
              <w:jc w:val="both"/>
            </w:pPr>
            <w:r w:rsidRPr="00AB22F4">
              <w:rPr>
                <w:b/>
              </w:rPr>
              <w:t>Socrate :</w:t>
            </w:r>
            <w:r>
              <w:t xml:space="preserve"> Mais alors, </w:t>
            </w:r>
            <w:proofErr w:type="spellStart"/>
            <w:r>
              <w:t>Isomachus</w:t>
            </w:r>
            <w:proofErr w:type="spellEnd"/>
            <w:r>
              <w:t>, est-ce toi qui, par tes leçons as rendu ta femme ce qu’elle est, ou bien si tu l’as reçue de son père et de sa mère toute instruite des savoirs.</w:t>
            </w:r>
          </w:p>
          <w:p w:rsidR="00AB22F4" w:rsidRDefault="00AB22F4" w:rsidP="00AB22F4">
            <w:pPr>
              <w:jc w:val="both"/>
            </w:pPr>
          </w:p>
          <w:p w:rsidR="00AB22F4" w:rsidRDefault="00AB22F4" w:rsidP="00AB22F4">
            <w:pPr>
              <w:jc w:val="both"/>
            </w:pPr>
            <w:proofErr w:type="spellStart"/>
            <w:r w:rsidRPr="00AB22F4">
              <w:rPr>
                <w:b/>
              </w:rPr>
              <w:t>Isomachus</w:t>
            </w:r>
            <w:proofErr w:type="spellEnd"/>
            <w:r w:rsidRPr="00AB22F4">
              <w:rPr>
                <w:b/>
              </w:rPr>
              <w:t> :</w:t>
            </w:r>
            <w:r>
              <w:t xml:space="preserve"> Eh ! Socrate, que pouvait-elle savoir quand je la reçu ? Elle n’avait que quinze ans quand elle entra chez moi ; elle avait vécu tout ce temps soumis à une extrême surveillance, afin qu’elle ne vît, n’entendît et ne demandât presque rien. Pouvais-je souhaiter plus, dis-le-moi, que de trouver en elle une femme qui sût filer la laine pour en faire des habits, qui eût vu de quelle manière in distribue la tâche aux fileuses ? …</w:t>
            </w:r>
          </w:p>
          <w:p w:rsidR="00AB22F4" w:rsidRDefault="00AB22F4" w:rsidP="00AB22F4">
            <w:pPr>
              <w:jc w:val="both"/>
            </w:pPr>
          </w:p>
          <w:p w:rsidR="00AB22F4" w:rsidRDefault="00AB22F4" w:rsidP="00AB22F4">
            <w:pPr>
              <w:jc w:val="both"/>
            </w:pPr>
            <w:proofErr w:type="spellStart"/>
            <w:r w:rsidRPr="00AB22F4">
              <w:rPr>
                <w:b/>
              </w:rPr>
              <w:t>Sacrate</w:t>
            </w:r>
            <w:proofErr w:type="spellEnd"/>
            <w:r w:rsidRPr="00AB22F4">
              <w:rPr>
                <w:b/>
              </w:rPr>
              <w:t> :</w:t>
            </w:r>
            <w:r>
              <w:t xml:space="preserve"> Ta femme sacrifiait donc avec toi et adressait au ciel les mêmes prières ?</w:t>
            </w:r>
          </w:p>
          <w:p w:rsidR="00AB22F4" w:rsidRDefault="00AB22F4" w:rsidP="00AB22F4">
            <w:pPr>
              <w:jc w:val="both"/>
            </w:pPr>
          </w:p>
          <w:p w:rsidR="00AB22F4" w:rsidRDefault="00AB22F4" w:rsidP="00AB22F4">
            <w:pPr>
              <w:jc w:val="both"/>
            </w:pPr>
            <w:proofErr w:type="spellStart"/>
            <w:r w:rsidRPr="00AB22F4">
              <w:rPr>
                <w:b/>
              </w:rPr>
              <w:t>Isomachus</w:t>
            </w:r>
            <w:proofErr w:type="spellEnd"/>
            <w:r w:rsidRPr="00AB22F4">
              <w:rPr>
                <w:b/>
              </w:rPr>
              <w:t> :</w:t>
            </w:r>
            <w:r>
              <w:t xml:space="preserve"> Assurément, même elle promettait solennellement, à la face des cieux de devenir ce qu’elle devait être, et je voyais bien qu’elle serait docile à mes leçons.</w:t>
            </w:r>
          </w:p>
          <w:p w:rsidR="00AB22F4" w:rsidRDefault="00AB22F4" w:rsidP="00AB22F4">
            <w:pPr>
              <w:jc w:val="right"/>
            </w:pPr>
            <w:r>
              <w:t xml:space="preserve">Xénophon (v. 427-355 av. J.-C.), </w:t>
            </w:r>
            <w:r w:rsidRPr="00AB22F4">
              <w:rPr>
                <w:i/>
              </w:rPr>
              <w:t>L’Economique</w:t>
            </w:r>
            <w:r>
              <w:t>.</w:t>
            </w:r>
          </w:p>
        </w:tc>
        <w:tc>
          <w:tcPr>
            <w:tcW w:w="5608" w:type="dxa"/>
          </w:tcPr>
          <w:p w:rsidR="00B02ED9" w:rsidRDefault="00AB22F4">
            <w:r w:rsidRPr="00625F99">
              <w:rPr>
                <w:noProof/>
                <w:lang w:eastAsia="fr-FR"/>
              </w:rPr>
              <w:drawing>
                <wp:inline distT="0" distB="0" distL="0" distR="0" wp14:anchorId="1B2F86D8" wp14:editId="0954BF46">
                  <wp:extent cx="2409825" cy="4627563"/>
                  <wp:effectExtent l="0" t="0" r="0" b="1905"/>
                  <wp:docPr id="13" name="Image 1">
                    <a:extLst xmlns:a="http://schemas.openxmlformats.org/drawingml/2006/main">
                      <a:ext uri="{FF2B5EF4-FFF2-40B4-BE49-F238E27FC236}">
                        <a16:creationId xmlns:a16="http://schemas.microsoft.com/office/drawing/2014/main" id="{4BCBD8B8-A596-4D7E-8B16-064818EAE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4BCBD8B8-A596-4D7E-8B16-064818EAEB56}"/>
                              </a:ext>
                            </a:extLst>
                          </pic:cNvPr>
                          <pic:cNvPicPr>
                            <a:picLocks noChangeAspect="1"/>
                          </pic:cNvPicPr>
                        </pic:nvPicPr>
                        <pic:blipFill rotWithShape="1">
                          <a:blip r:embed="rId9"/>
                          <a:srcRect l="25858" t="16429" r="53583" b="13350"/>
                          <a:stretch/>
                        </pic:blipFill>
                        <pic:spPr>
                          <a:xfrm>
                            <a:off x="0" y="0"/>
                            <a:ext cx="2426057" cy="4658733"/>
                          </a:xfrm>
                          <a:prstGeom prst="rect">
                            <a:avLst/>
                          </a:prstGeom>
                        </pic:spPr>
                      </pic:pic>
                    </a:graphicData>
                  </a:graphic>
                </wp:inline>
              </w:drawing>
            </w:r>
            <w:r>
              <w:t xml:space="preserve"> lelivrescolaire.fr</w:t>
            </w:r>
          </w:p>
        </w:tc>
      </w:tr>
    </w:tbl>
    <w:p w:rsidR="009E1520" w:rsidRDefault="009E1520"/>
    <w:sectPr w:rsidR="009E1520" w:rsidSect="009E1520">
      <w:pgSz w:w="11906" w:h="16838"/>
      <w:pgMar w:top="340" w:right="340"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520"/>
    <w:rsid w:val="00017C1B"/>
    <w:rsid w:val="00035B2E"/>
    <w:rsid w:val="000C50AA"/>
    <w:rsid w:val="00255F54"/>
    <w:rsid w:val="004357E5"/>
    <w:rsid w:val="00463E05"/>
    <w:rsid w:val="00625F99"/>
    <w:rsid w:val="006F6584"/>
    <w:rsid w:val="007769C1"/>
    <w:rsid w:val="009814ED"/>
    <w:rsid w:val="009C6186"/>
    <w:rsid w:val="009E1520"/>
    <w:rsid w:val="009E61F9"/>
    <w:rsid w:val="00AB22F4"/>
    <w:rsid w:val="00B02ED9"/>
    <w:rsid w:val="00B21BDB"/>
    <w:rsid w:val="00B32E4D"/>
    <w:rsid w:val="00B81F3D"/>
    <w:rsid w:val="00D4776E"/>
    <w:rsid w:val="00F074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C48B32-1016-4FAE-92F7-95EED68E1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5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E1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E152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E15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99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704</Words>
  <Characters>3873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Cedric</dc:creator>
  <cp:keywords/>
  <dc:description/>
  <cp:lastModifiedBy>fournier loic</cp:lastModifiedBy>
  <cp:revision>2</cp:revision>
  <dcterms:created xsi:type="dcterms:W3CDTF">2019-06-12T15:11:00Z</dcterms:created>
  <dcterms:modified xsi:type="dcterms:W3CDTF">2019-06-12T15:11:00Z</dcterms:modified>
</cp:coreProperties>
</file>