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6E" w:rsidRPr="00D2566E" w:rsidRDefault="00D2566E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D3232A"/>
        </w:rPr>
      </w:pPr>
      <w:r w:rsidRPr="00D2566E">
        <w:rPr>
          <w:rFonts w:ascii="Arial" w:hAnsi="Arial" w:cs="Arial"/>
          <w:color w:val="D3232A"/>
        </w:rPr>
        <w:t>SECOND DEGRÉ</w:t>
      </w:r>
    </w:p>
    <w:p w:rsidR="00D2566E" w:rsidRPr="00D2566E" w:rsidRDefault="00D2566E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D3232A"/>
        </w:rPr>
      </w:pPr>
      <w:r w:rsidRPr="00D2566E">
        <w:rPr>
          <w:rFonts w:ascii="Arial" w:hAnsi="Arial" w:cs="Arial"/>
          <w:color w:val="D3232A"/>
        </w:rPr>
        <w:t>Scolarité</w:t>
      </w:r>
    </w:p>
    <w:p w:rsidR="00D2566E" w:rsidRPr="00D2566E" w:rsidRDefault="00D2566E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7070"/>
        </w:rPr>
      </w:pPr>
      <w:r w:rsidRPr="00D2566E">
        <w:rPr>
          <w:rFonts w:ascii="Arial" w:hAnsi="Arial" w:cs="Arial"/>
          <w:color w:val="707070"/>
        </w:rPr>
        <w:t>DISCIPLINE DES ÉLÈVES</w:t>
      </w:r>
    </w:p>
    <w:p w:rsidR="00D2566E" w:rsidRDefault="00D2566E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D87A2"/>
        </w:rPr>
      </w:pPr>
    </w:p>
    <w:p w:rsidR="00D2566E" w:rsidRPr="00D2566E" w:rsidRDefault="00D2566E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D87A2"/>
        </w:rPr>
      </w:pPr>
      <w:r w:rsidRPr="00D2566E">
        <w:rPr>
          <w:rFonts w:ascii="Arial" w:hAnsi="Arial" w:cs="Arial"/>
          <w:b/>
          <w:bCs/>
          <w:color w:val="5D87A2"/>
        </w:rPr>
        <w:t xml:space="preserve">Sanction disciplinaire – Exclusion définitive – </w:t>
      </w:r>
      <w:proofErr w:type="spellStart"/>
      <w:r w:rsidRPr="00D2566E">
        <w:rPr>
          <w:rFonts w:ascii="Arial" w:hAnsi="Arial" w:cs="Arial"/>
          <w:b/>
          <w:bCs/>
          <w:color w:val="5D87A2"/>
        </w:rPr>
        <w:t>Cyberviolence</w:t>
      </w:r>
      <w:proofErr w:type="spellEnd"/>
      <w:r w:rsidRPr="00D2566E">
        <w:rPr>
          <w:rFonts w:ascii="Arial" w:hAnsi="Arial" w:cs="Arial"/>
          <w:b/>
          <w:bCs/>
          <w:color w:val="5D87A2"/>
        </w:rPr>
        <w:t xml:space="preserve"> – Qualité d’élève</w:t>
      </w:r>
    </w:p>
    <w:p w:rsidR="00D2566E" w:rsidRPr="00D2566E" w:rsidRDefault="00D2566E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D2566E">
        <w:rPr>
          <w:rFonts w:ascii="Arial" w:hAnsi="Arial" w:cs="Arial"/>
          <w:color w:val="231F20"/>
        </w:rPr>
        <w:t>T.A. Versailles, 21 décembre 2017, n° 1608289</w:t>
      </w:r>
    </w:p>
    <w:p w:rsidR="00521CA3" w:rsidRDefault="00521CA3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D2566E" w:rsidRPr="00D2566E" w:rsidRDefault="00D2566E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D2566E">
        <w:rPr>
          <w:rFonts w:ascii="Arial" w:hAnsi="Arial" w:cs="Arial"/>
          <w:color w:val="231F20"/>
        </w:rPr>
        <w:t xml:space="preserve">Un lycéen avait fait l’objet d’une mesure d’exclusion définitive de son établissement scolaire au motif qu’il avait envoyé à une autre </w:t>
      </w:r>
      <w:r w:rsidR="00D97908">
        <w:rPr>
          <w:rFonts w:ascii="Arial" w:hAnsi="Arial" w:cs="Arial"/>
          <w:color w:val="231F20"/>
        </w:rPr>
        <w:t xml:space="preserve">lycéenne des vidéos à caractère </w:t>
      </w:r>
      <w:r w:rsidRPr="00D2566E">
        <w:rPr>
          <w:rFonts w:ascii="Arial" w:hAnsi="Arial" w:cs="Arial"/>
          <w:color w:val="231F20"/>
        </w:rPr>
        <w:t>obscène et dégradant à son égard.</w:t>
      </w:r>
    </w:p>
    <w:p w:rsidR="00D97908" w:rsidRDefault="00D97908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D2566E" w:rsidRPr="00D2566E" w:rsidRDefault="00D2566E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D2566E">
        <w:rPr>
          <w:rFonts w:ascii="Arial" w:hAnsi="Arial" w:cs="Arial"/>
          <w:color w:val="231F20"/>
        </w:rPr>
        <w:t>Pour demander l’annulation de la décision de sanction, le père de cet élève faisait valoir que les faits n’avaient pas été commis par son fils en sa qualité d’</w:t>
      </w:r>
      <w:r w:rsidR="00D97908">
        <w:rPr>
          <w:rFonts w:ascii="Arial" w:hAnsi="Arial" w:cs="Arial"/>
          <w:color w:val="231F20"/>
        </w:rPr>
        <w:t>élève dès lors</w:t>
      </w:r>
      <w:r w:rsidRPr="00D2566E">
        <w:rPr>
          <w:rFonts w:ascii="Arial" w:hAnsi="Arial" w:cs="Arial"/>
          <w:color w:val="231F20"/>
        </w:rPr>
        <w:t>qu’ils avaient été commis à l’extérieur de l’établissement, lors d’une soirée réunissant plusieurs adolescents, et qu’en conséquence, ils ne pouvaient pas faire l’objet d’</w:t>
      </w:r>
      <w:r w:rsidR="00D97908">
        <w:rPr>
          <w:rFonts w:ascii="Arial" w:hAnsi="Arial" w:cs="Arial"/>
          <w:color w:val="231F20"/>
        </w:rPr>
        <w:t xml:space="preserve">une </w:t>
      </w:r>
      <w:r w:rsidRPr="00D2566E">
        <w:rPr>
          <w:rFonts w:ascii="Arial" w:hAnsi="Arial" w:cs="Arial"/>
          <w:color w:val="231F20"/>
        </w:rPr>
        <w:t>sanction disciplinaire.</w:t>
      </w:r>
    </w:p>
    <w:p w:rsidR="00D97908" w:rsidRDefault="00D97908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D2566E" w:rsidRPr="001848AA" w:rsidRDefault="00D2566E" w:rsidP="0018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</w:rPr>
      </w:pPr>
      <w:r w:rsidRPr="001848AA">
        <w:rPr>
          <w:rFonts w:ascii="Arial" w:hAnsi="Arial" w:cs="Arial"/>
          <w:b/>
          <w:color w:val="231F20"/>
        </w:rPr>
        <w:t>Le tribunal administratif de Versailles a au contraire jugé que les faits reprochés au lycéen étaient indissociables de la qualité d’élève</w:t>
      </w:r>
      <w:r w:rsidR="00D97908" w:rsidRPr="001848AA">
        <w:rPr>
          <w:rFonts w:ascii="Arial" w:hAnsi="Arial" w:cs="Arial"/>
          <w:b/>
          <w:color w:val="231F20"/>
        </w:rPr>
        <w:t xml:space="preserve"> dès lors que leur auteur et sa </w:t>
      </w:r>
      <w:r w:rsidRPr="001848AA">
        <w:rPr>
          <w:rFonts w:ascii="Arial" w:hAnsi="Arial" w:cs="Arial"/>
          <w:b/>
          <w:color w:val="231F20"/>
        </w:rPr>
        <w:t>victime étaient scolarisés dans le même lycée et que ces faits avaient gravement perturbé la vie de l’établissement.</w:t>
      </w:r>
    </w:p>
    <w:p w:rsidR="00D97908" w:rsidRDefault="00D97908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:rsidR="00D2566E" w:rsidRPr="00D2566E" w:rsidRDefault="00D2566E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D2566E">
        <w:rPr>
          <w:rFonts w:ascii="Arial" w:hAnsi="Arial" w:cs="Arial"/>
          <w:b/>
          <w:bCs/>
          <w:color w:val="231F20"/>
        </w:rPr>
        <w:t xml:space="preserve">N.B. : </w:t>
      </w:r>
      <w:r w:rsidRPr="00D2566E">
        <w:rPr>
          <w:rFonts w:ascii="Arial" w:hAnsi="Arial" w:cs="Arial"/>
          <w:color w:val="231F20"/>
        </w:rPr>
        <w:t>Ce jugement rappelle que la qualité d’élève ne se limite pas au temps de présence dans l’établissement et que les faits commis par un élève à l’</w:t>
      </w:r>
      <w:r w:rsidR="00521CA3">
        <w:rPr>
          <w:rFonts w:ascii="Arial" w:hAnsi="Arial" w:cs="Arial"/>
          <w:color w:val="231F20"/>
        </w:rPr>
        <w:t xml:space="preserve">extérieur de son </w:t>
      </w:r>
      <w:r w:rsidRPr="00D2566E">
        <w:rPr>
          <w:rFonts w:ascii="Arial" w:hAnsi="Arial" w:cs="Arial"/>
          <w:color w:val="231F20"/>
        </w:rPr>
        <w:t>établissement peuvent constituer une faute</w:t>
      </w:r>
      <w:bookmarkStart w:id="0" w:name="_GoBack"/>
      <w:bookmarkEnd w:id="0"/>
      <w:r w:rsidRPr="00D2566E">
        <w:rPr>
          <w:rFonts w:ascii="Arial" w:hAnsi="Arial" w:cs="Arial"/>
          <w:color w:val="231F20"/>
        </w:rPr>
        <w:t xml:space="preserve"> de nature à justifier qu’une procédure disciplinaire soit engagée à son encontre dès lors</w:t>
      </w:r>
      <w:r w:rsidR="00521CA3">
        <w:rPr>
          <w:rFonts w:ascii="Arial" w:hAnsi="Arial" w:cs="Arial"/>
          <w:color w:val="231F20"/>
        </w:rPr>
        <w:t xml:space="preserve"> que ces faits ont un lien avec </w:t>
      </w:r>
      <w:r w:rsidRPr="00D2566E">
        <w:rPr>
          <w:rFonts w:ascii="Arial" w:hAnsi="Arial" w:cs="Arial"/>
          <w:color w:val="231F20"/>
        </w:rPr>
        <w:t>l’établissement.</w:t>
      </w:r>
    </w:p>
    <w:p w:rsidR="00D2566E" w:rsidRPr="00D2566E" w:rsidRDefault="00D2566E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D2566E">
        <w:rPr>
          <w:rFonts w:ascii="Arial" w:hAnsi="Arial" w:cs="Arial"/>
          <w:color w:val="231F20"/>
        </w:rPr>
        <w:t>La jurisprudence administrative considère en effet depuis longtemps que des faits commis par un élève en dehors de l’établissement scolaire qu’</w:t>
      </w:r>
      <w:r w:rsidR="00521CA3">
        <w:rPr>
          <w:rFonts w:ascii="Arial" w:hAnsi="Arial" w:cs="Arial"/>
          <w:color w:val="231F20"/>
        </w:rPr>
        <w:t xml:space="preserve">il fréquente peuvent être </w:t>
      </w:r>
      <w:r w:rsidRPr="00D2566E">
        <w:rPr>
          <w:rFonts w:ascii="Arial" w:hAnsi="Arial" w:cs="Arial"/>
          <w:color w:val="231F20"/>
        </w:rPr>
        <w:t xml:space="preserve">de nature à justifier qu’une sanction disciplinaire soit prononcée à son encontre (C.E., 5 juin 1946, Sieur X, n° 76491, au </w:t>
      </w:r>
      <w:r w:rsidRPr="00D2566E">
        <w:rPr>
          <w:rFonts w:ascii="Arial" w:hAnsi="Arial" w:cs="Arial"/>
          <w:i/>
          <w:iCs/>
          <w:color w:val="231F20"/>
        </w:rPr>
        <w:t>Recueil Lebon</w:t>
      </w:r>
      <w:r w:rsidRPr="00D2566E">
        <w:rPr>
          <w:rFonts w:ascii="Arial" w:hAnsi="Arial" w:cs="Arial"/>
          <w:color w:val="231F20"/>
        </w:rPr>
        <w:t>).</w:t>
      </w:r>
    </w:p>
    <w:p w:rsidR="00521CA3" w:rsidRDefault="00521CA3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D2566E" w:rsidRPr="00D2566E" w:rsidRDefault="00D2566E" w:rsidP="00D25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D2566E">
        <w:rPr>
          <w:rFonts w:ascii="Arial" w:hAnsi="Arial" w:cs="Arial"/>
          <w:color w:val="231F20"/>
        </w:rPr>
        <w:t>Le développement de l’usage d’internet et des réseaux sociaux par les élèves, rendant moins étanche la frontière entre la vie dans l’étab</w:t>
      </w:r>
      <w:r w:rsidR="00521CA3">
        <w:rPr>
          <w:rFonts w:ascii="Arial" w:hAnsi="Arial" w:cs="Arial"/>
          <w:color w:val="231F20"/>
        </w:rPr>
        <w:t xml:space="preserve">lissement scolaire et la vie en </w:t>
      </w:r>
      <w:r w:rsidRPr="00D2566E">
        <w:rPr>
          <w:rFonts w:ascii="Arial" w:hAnsi="Arial" w:cs="Arial"/>
          <w:color w:val="231F20"/>
        </w:rPr>
        <w:t>dehors de celui-ci, accroît les risques de situation de harcèlement et de violence entre élèves. Une circulaire du ministère de l’éducation nation</w:t>
      </w:r>
      <w:r w:rsidR="00521CA3">
        <w:rPr>
          <w:rFonts w:ascii="Arial" w:hAnsi="Arial" w:cs="Arial"/>
          <w:color w:val="231F20"/>
        </w:rPr>
        <w:t xml:space="preserve">ale du 26 novembre 2013 </w:t>
      </w:r>
      <w:r w:rsidRPr="00D2566E">
        <w:rPr>
          <w:rFonts w:ascii="Arial" w:hAnsi="Arial" w:cs="Arial"/>
          <w:color w:val="231F20"/>
        </w:rPr>
        <w:t>expose un ensemble de mesures d’appui aux établissements et aux équipes éducatives afin de les aider à mieux prévenir, identifi</w:t>
      </w:r>
      <w:r w:rsidR="00521CA3">
        <w:rPr>
          <w:rFonts w:ascii="Arial" w:hAnsi="Arial" w:cs="Arial"/>
          <w:color w:val="231F20"/>
        </w:rPr>
        <w:t xml:space="preserve">er et traiter les phénomènes de </w:t>
      </w:r>
      <w:proofErr w:type="spellStart"/>
      <w:r w:rsidRPr="00D2566E">
        <w:rPr>
          <w:rFonts w:ascii="Arial" w:hAnsi="Arial" w:cs="Arial"/>
          <w:color w:val="231F20"/>
        </w:rPr>
        <w:t>cyberviolence</w:t>
      </w:r>
      <w:proofErr w:type="spellEnd"/>
      <w:r w:rsidRPr="00D2566E">
        <w:rPr>
          <w:rFonts w:ascii="Arial" w:hAnsi="Arial" w:cs="Arial"/>
          <w:color w:val="231F20"/>
        </w:rPr>
        <w:t xml:space="preserve"> (</w:t>
      </w:r>
      <w:r w:rsidRPr="00D2566E">
        <w:rPr>
          <w:rFonts w:ascii="Arial" w:hAnsi="Arial" w:cs="Arial"/>
          <w:color w:val="264EAA"/>
        </w:rPr>
        <w:t>circulaire n° 2013-187 du 26 novembre 2013</w:t>
      </w:r>
      <w:r w:rsidRPr="00D2566E">
        <w:rPr>
          <w:rFonts w:ascii="Arial" w:hAnsi="Arial" w:cs="Arial"/>
          <w:color w:val="231F20"/>
        </w:rPr>
        <w:t>).</w:t>
      </w:r>
    </w:p>
    <w:p w:rsidR="004755FD" w:rsidRDefault="004755FD" w:rsidP="00D2566E"/>
    <w:sectPr w:rsidR="0047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6E"/>
    <w:rsid w:val="001848AA"/>
    <w:rsid w:val="004755FD"/>
    <w:rsid w:val="00521CA3"/>
    <w:rsid w:val="00C4228D"/>
    <w:rsid w:val="00D2566E"/>
    <w:rsid w:val="00D9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41B2"/>
  <w15:chartTrackingRefBased/>
  <w15:docId w15:val="{B7A92C32-9D0D-498F-A9FA-BCF99540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Testa</dc:creator>
  <cp:keywords/>
  <dc:description/>
  <cp:lastModifiedBy>Virginie Testa</cp:lastModifiedBy>
  <cp:revision>3</cp:revision>
  <dcterms:created xsi:type="dcterms:W3CDTF">2018-06-18T06:49:00Z</dcterms:created>
  <dcterms:modified xsi:type="dcterms:W3CDTF">2018-06-18T08:18:00Z</dcterms:modified>
</cp:coreProperties>
</file>