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ind w:left="0" w:hanging="2"/>
        <w:jc w:val="center"/>
        <w:rPr>
          <w:color w:val="000000"/>
          <w:u w:val="single"/>
        </w:rPr>
      </w:pPr>
      <w:r w:rsidDel="00000000" w:rsidR="00000000" w:rsidRPr="00000000">
        <w:rPr>
          <w:color w:val="000000"/>
          <w:rtl w:val="0"/>
        </w:rPr>
        <w:t xml:space="preserve">1èreSpéSVT</w:t>
        <w:tab/>
        <w:tab/>
        <w:tab/>
        <w:tab/>
        <w:tab/>
        <w:tab/>
        <w:tab/>
        <w:tab/>
        <w:tab/>
        <w:tab/>
        <w:tab/>
      </w:r>
      <w:r w:rsidDel="00000000" w:rsidR="00000000" w:rsidRPr="00000000">
        <w:rPr>
          <w:i w:val="1"/>
          <w:color w:val="000000"/>
          <w:rtl w:val="0"/>
        </w:rPr>
        <w:t xml:space="preserve">Trame de la séquence</w:t>
      </w:r>
      <w:r w:rsidDel="00000000" w:rsidR="00000000" w:rsidRPr="00000000">
        <w:rPr>
          <w:color w:val="000000"/>
          <w:rtl w:val="0"/>
        </w:rPr>
        <w:tab/>
      </w:r>
      <w:r w:rsidDel="00000000" w:rsidR="00000000" w:rsidRPr="00000000">
        <w:rPr>
          <w:b w:val="1"/>
          <w:color w:val="000000"/>
          <w:u w:val="single"/>
          <w:rtl w:val="0"/>
        </w:rPr>
        <w:t xml:space="preserve">Les dorsales océaniques : zones de divergence</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ind w:left="0" w:hanging="2"/>
        <w:jc w:val="both"/>
        <w:rPr>
          <w:color w:val="0070c0"/>
          <w:u w:val="singl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i w:val="1"/>
          <w:rtl w:val="0"/>
        </w:rPr>
        <w:t xml:space="preserve">Nous tentons de vous proposer un parcours qui peut être réalisé en présence des élèves en classe ou en présence des élèves en classe virtuelle (ou les 2! voyons ce que nous réserve la rentrée de septembre 2020!) : sur une seule séance de 2 heures.</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i w:val="1"/>
          <w:rtl w:val="0"/>
        </w:rPr>
        <w:t xml:space="preserve">En noir les étapes du parcours adaptables en présence et en mode virtuel.</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ind w:left="0" w:hanging="2"/>
        <w:jc w:val="both"/>
        <w:rPr>
          <w:i w:val="1"/>
          <w:color w:val="0000ff"/>
        </w:rPr>
      </w:pPr>
      <w:r w:rsidDel="00000000" w:rsidR="00000000" w:rsidRPr="00000000">
        <w:rPr>
          <w:i w:val="1"/>
          <w:color w:val="0000ff"/>
          <w:rtl w:val="0"/>
        </w:rPr>
        <w:t xml:space="preserve">En bleu en mode virtuel uniquement.</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ind w:left="0" w:hanging="2"/>
        <w:jc w:val="both"/>
        <w:rPr>
          <w:i w:val="1"/>
          <w:color w:val="ff0000"/>
        </w:rPr>
      </w:pPr>
      <w:r w:rsidDel="00000000" w:rsidR="00000000" w:rsidRPr="00000000">
        <w:rPr>
          <w:i w:val="1"/>
          <w:color w:val="ff0000"/>
          <w:rtl w:val="0"/>
        </w:rPr>
        <w:t xml:space="preserve">En rouge en présence uniquement.</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Rule="auto"/>
        <w:ind w:left="0" w:hanging="2"/>
        <w:jc w:val="both"/>
        <w:rPr>
          <w:i w:val="1"/>
          <w:u w:val="singl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ind w:left="0" w:hanging="2"/>
        <w:jc w:val="both"/>
        <w:rPr>
          <w:i w:val="1"/>
          <w:color w:val="000000"/>
        </w:rPr>
      </w:pPr>
      <w:r w:rsidDel="00000000" w:rsidR="00000000" w:rsidRPr="00000000">
        <w:rPr>
          <w:i w:val="1"/>
          <w:color w:val="000000"/>
          <w:u w:val="single"/>
          <w:rtl w:val="0"/>
        </w:rPr>
        <w:t xml:space="preserve">Introduction</w:t>
      </w:r>
      <w:r w:rsidDel="00000000" w:rsidR="00000000" w:rsidRPr="00000000">
        <w:rPr>
          <w:i w:val="1"/>
          <w:color w:val="000000"/>
          <w:rtl w:val="0"/>
        </w:rPr>
        <w:t xml:space="preserve"> : voir diaporama fourni</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ind w:left="0" w:hanging="2"/>
        <w:jc w:val="both"/>
        <w:rPr>
          <w:b w:val="1"/>
          <w:i w:val="1"/>
          <w:color w:val="000000"/>
        </w:rPr>
      </w:pPr>
      <w:r w:rsidDel="00000000" w:rsidR="00000000" w:rsidRPr="00000000">
        <w:rPr>
          <w:b w:val="1"/>
          <w:i w:val="1"/>
          <w:color w:val="000000"/>
          <w:u w:val="single"/>
          <w:rtl w:val="0"/>
        </w:rPr>
        <w:t xml:space="preserve">Problématique</w:t>
      </w:r>
      <w:r w:rsidDel="00000000" w:rsidR="00000000" w:rsidRPr="00000000">
        <w:rPr>
          <w:b w:val="1"/>
          <w:i w:val="1"/>
          <w:color w:val="000000"/>
          <w:rtl w:val="0"/>
        </w:rPr>
        <w:t xml:space="preserve"> : On cherche à savoir si la localisation différenciée des fumeurs noirs et des fumeurs blancs dans l’océan Atlantique et dans l’océan Pacifique est consécutive à la structure des dorsales et à leur fonctionnement.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ind w:left="0" w:hanging="2"/>
        <w:jc w:val="both"/>
        <w:rPr>
          <w:i w:val="1"/>
          <w:color w:val="000000"/>
          <w:u w:val="singl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ind w:left="0" w:hanging="2"/>
        <w:jc w:val="both"/>
        <w:rPr>
          <w:i w:val="1"/>
          <w:color w:val="000000"/>
        </w:rPr>
      </w:pPr>
      <w:r w:rsidDel="00000000" w:rsidR="00000000" w:rsidRPr="00000000">
        <w:rPr>
          <w:i w:val="1"/>
          <w:color w:val="000000"/>
          <w:u w:val="single"/>
          <w:rtl w:val="0"/>
        </w:rPr>
        <w:t xml:space="preserve">Discussion avec les élèves</w:t>
      </w:r>
      <w:r w:rsidDel="00000000" w:rsidR="00000000" w:rsidRPr="00000000">
        <w:rPr>
          <w:i w:val="1"/>
          <w:color w:val="000000"/>
          <w:rtl w:val="0"/>
        </w:rPr>
        <w:t xml:space="preserve"> :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ind w:left="0" w:hanging="2"/>
        <w:jc w:val="both"/>
        <w:rPr>
          <w:i w:val="1"/>
          <w:color w:val="000000"/>
        </w:rPr>
      </w:pPr>
      <w:r w:rsidDel="00000000" w:rsidR="00000000" w:rsidRPr="00000000">
        <w:rPr>
          <w:i w:val="1"/>
          <w:color w:val="000000"/>
          <w:rtl w:val="0"/>
        </w:rPr>
        <w:t xml:space="preserve">- </w:t>
      </w:r>
      <w:r w:rsidDel="00000000" w:rsidR="00000000" w:rsidRPr="00000000">
        <w:rPr>
          <w:i w:val="1"/>
          <w:color w:val="000000"/>
          <w:u w:val="single"/>
          <w:rtl w:val="0"/>
        </w:rPr>
        <w:t xml:space="preserve">possible lien avec la vitesse d’expansion</w:t>
      </w:r>
      <w:r w:rsidDel="00000000" w:rsidR="00000000" w:rsidRPr="00000000">
        <w:rPr>
          <w:i w:val="1"/>
          <w:color w:val="000000"/>
          <w:rtl w:val="0"/>
        </w:rPr>
        <w:t xml:space="preserve"> différente de ces deux océans (le chapitre précédent propose, dans le programme du BO, l’étude des données sédimentaires ou magnétiques, les calculs de vitesse ont déjà pu être réalisés en classe)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ind w:left="0" w:hanging="2"/>
        <w:jc w:val="both"/>
        <w:rPr>
          <w:i w:val="1"/>
          <w:color w:val="000000"/>
        </w:rPr>
      </w:pPr>
      <w:r w:rsidDel="00000000" w:rsidR="00000000" w:rsidRPr="00000000">
        <w:rPr>
          <w:i w:val="1"/>
          <w:color w:val="000000"/>
          <w:rtl w:val="0"/>
        </w:rPr>
        <w:t xml:space="preserve">- </w:t>
      </w:r>
      <w:r w:rsidDel="00000000" w:rsidR="00000000" w:rsidRPr="00000000">
        <w:rPr>
          <w:i w:val="1"/>
          <w:color w:val="000000"/>
          <w:u w:val="single"/>
          <w:rtl w:val="0"/>
        </w:rPr>
        <w:t xml:space="preserve">possible lien avec les flux géothermiques</w:t>
      </w:r>
      <w:r w:rsidDel="00000000" w:rsidR="00000000" w:rsidRPr="00000000">
        <w:rPr>
          <w:i w:val="1"/>
          <w:color w:val="000000"/>
          <w:rtl w:val="0"/>
        </w:rPr>
        <w:t xml:space="preserve"> (également vu lors du chapitre précédent) : y a-t-il un magmatisme au niveau des dorsales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0" w:hanging="2"/>
        <w:jc w:val="both"/>
        <w:rPr>
          <w:i w:val="1"/>
          <w:color w:val="000000"/>
          <w:u w:val="single"/>
        </w:rPr>
      </w:pPr>
      <w:r w:rsidDel="00000000" w:rsidR="00000000" w:rsidRPr="00000000">
        <w:rPr>
          <w:i w:val="1"/>
          <w:color w:val="000000"/>
          <w:rtl w:val="0"/>
        </w:rPr>
        <w:t xml:space="preserve">- possible lien </w:t>
      </w:r>
      <w:r w:rsidDel="00000000" w:rsidR="00000000" w:rsidRPr="00000000">
        <w:rPr>
          <w:i w:val="1"/>
          <w:u w:val="single"/>
          <w:rtl w:val="0"/>
        </w:rPr>
        <w:t xml:space="preserve">avec la</w:t>
      </w:r>
      <w:r w:rsidDel="00000000" w:rsidR="00000000" w:rsidRPr="00000000">
        <w:rPr>
          <w:i w:val="1"/>
          <w:color w:val="000000"/>
          <w:u w:val="single"/>
          <w:rtl w:val="0"/>
        </w:rPr>
        <w:t xml:space="preserve"> présence de failles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i w:val="1"/>
          <w:rtl w:val="0"/>
        </w:rPr>
        <w:t xml:space="preserve">- possible lien </w:t>
      </w:r>
      <w:r w:rsidDel="00000000" w:rsidR="00000000" w:rsidRPr="00000000">
        <w:rPr>
          <w:i w:val="1"/>
          <w:u w:val="single"/>
          <w:rtl w:val="0"/>
        </w:rPr>
        <w:t xml:space="preserve">avec les roches et les structures tectoniques environnantes</w:t>
      </w:r>
      <w:r w:rsidDel="00000000" w:rsidR="00000000" w:rsidRPr="00000000">
        <w:rPr>
          <w:i w:val="1"/>
          <w:rtl w:val="0"/>
        </w:rPr>
        <w:t xml:space="preserve"> (mettre sur la piste ou lorsque les élèves le proposent : mise à disposition de documents complémentaires, présents dans le diaporama)</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0" w:hanging="2"/>
        <w:jc w:val="both"/>
        <w:rPr>
          <w:i w:val="1"/>
          <w:color w:val="0000ff"/>
        </w:rPr>
      </w:pPr>
      <w:r w:rsidDel="00000000" w:rsidR="00000000" w:rsidRPr="00000000">
        <w:rPr>
          <w:i w:val="1"/>
          <w:color w:val="0000ff"/>
          <w:rtl w:val="0"/>
        </w:rPr>
        <w:t xml:space="preserve">AUTRE POSSIBILITÉ POUR GAGNER DU TEMPS EN CAS DE SÉANCE EFFECTUÉE EN CLASSE VIRTUELLE</w:t>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after="0" w:lineRule="auto"/>
        <w:ind w:left="0" w:hanging="2"/>
        <w:jc w:val="both"/>
        <w:rPr>
          <w:i w:val="1"/>
          <w:color w:val="0000ff"/>
        </w:rPr>
      </w:pPr>
      <w:r w:rsidDel="00000000" w:rsidR="00000000" w:rsidRPr="00000000">
        <w:rPr>
          <w:i w:val="1"/>
          <w:color w:val="0000ff"/>
          <w:rtl w:val="0"/>
        </w:rPr>
        <w:t xml:space="preserve">Activité préparatoire personnelle à réaliser sur le temps libre : on donne le diaporama aux élèves, qui font une première lecture des documents, une première réflexion &gt;&gt; les élèves préparent des hypothèses pouvant répondre à la problématique</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after="0" w:lineRule="auto"/>
        <w:ind w:left="0" w:hanging="2"/>
        <w:jc w:val="both"/>
        <w:rPr>
          <w:i w:val="1"/>
          <w:color w:val="0000ff"/>
        </w:rPr>
      </w:pPr>
      <w:r w:rsidDel="00000000" w:rsidR="00000000" w:rsidRPr="00000000">
        <w:rPr>
          <w:i w:val="1"/>
          <w:color w:val="0000ff"/>
          <w:rtl w:val="0"/>
        </w:rPr>
        <w:t xml:space="preserve">jour de la séance : reprise du diaporama, discussion autour d’hypothèses pouvant répondre à la problématique - réalisation de l’activité etc</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Rule="auto"/>
        <w:ind w:left="0" w:hanging="2"/>
        <w:jc w:val="both"/>
        <w:rPr/>
      </w:pPr>
      <w:r w:rsidDel="00000000" w:rsidR="00000000" w:rsidRPr="00000000">
        <w:rPr>
          <w:rtl w:val="0"/>
        </w:rPr>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spacing w:after="0" w:lineRule="auto"/>
        <w:ind w:left="0" w:firstLine="0"/>
        <w:jc w:val="both"/>
        <w:rPr>
          <w:b w:val="1"/>
          <w:color w:val="000000"/>
          <w:u w:val="single"/>
        </w:rPr>
      </w:pPr>
      <w:r w:rsidDel="00000000" w:rsidR="00000000" w:rsidRPr="00000000">
        <w:rPr>
          <w:b w:val="1"/>
          <w:color w:val="000000"/>
          <w:u w:val="single"/>
          <w:rtl w:val="0"/>
        </w:rPr>
        <w:t xml:space="preserve">Consigne : </w:t>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spacing w:after="0" w:lineRule="auto"/>
        <w:ind w:left="0" w:firstLine="0"/>
        <w:jc w:val="both"/>
        <w:rPr>
          <w:b w:val="1"/>
        </w:rPr>
      </w:pPr>
      <w:r w:rsidDel="00000000" w:rsidR="00000000" w:rsidRPr="00000000">
        <w:rPr>
          <w:b w:val="1"/>
          <w:rtl w:val="0"/>
        </w:rPr>
        <w:t xml:space="preserve">Comparez la dorsale Atlantique et la dorsale Pacifique afin de : </w:t>
      </w:r>
    </w:p>
    <w:p w:rsidR="00000000" w:rsidDel="00000000" w:rsidP="00000000" w:rsidRDefault="00000000" w:rsidRPr="00000000" w14:paraId="00000018">
      <w:pPr>
        <w:pBdr>
          <w:top w:color="000000" w:space="1" w:sz="4" w:val="single"/>
          <w:left w:color="000000" w:space="4" w:sz="4" w:val="single"/>
          <w:bottom w:color="000000" w:space="1" w:sz="4" w:val="single"/>
          <w:right w:color="000000" w:space="4" w:sz="4" w:val="single"/>
        </w:pBdr>
        <w:spacing w:after="0" w:lineRule="auto"/>
        <w:ind w:left="0" w:firstLine="0"/>
        <w:jc w:val="both"/>
        <w:rPr>
          <w:b w:val="1"/>
        </w:rPr>
      </w:pPr>
      <w:r w:rsidDel="00000000" w:rsidR="00000000" w:rsidRPr="00000000">
        <w:rPr>
          <w:b w:val="1"/>
          <w:rtl w:val="0"/>
        </w:rPr>
        <w:t xml:space="preserve">-déterminer les caractéristiques de leur organisation commune  </w:t>
      </w:r>
    </w:p>
    <w:p w:rsidR="00000000" w:rsidDel="00000000" w:rsidP="00000000" w:rsidRDefault="00000000" w:rsidRPr="00000000" w14:paraId="00000019">
      <w:pPr>
        <w:pBdr>
          <w:top w:color="000000" w:space="1" w:sz="4" w:val="single"/>
          <w:left w:color="000000" w:space="4" w:sz="4" w:val="single"/>
          <w:bottom w:color="000000" w:space="1" w:sz="4" w:val="single"/>
          <w:right w:color="000000" w:space="4" w:sz="4" w:val="single"/>
        </w:pBdr>
        <w:spacing w:after="0" w:lineRule="auto"/>
        <w:ind w:left="0" w:firstLine="0"/>
        <w:jc w:val="both"/>
        <w:rPr>
          <w:b w:val="1"/>
        </w:rPr>
      </w:pPr>
      <w:r w:rsidDel="00000000" w:rsidR="00000000" w:rsidRPr="00000000">
        <w:rPr>
          <w:b w:val="1"/>
          <w:rtl w:val="0"/>
        </w:rPr>
        <w:t xml:space="preserve">-relever leurs éventuelles différences structurales et pétrologiques. </w:t>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spacing w:after="0" w:lineRule="auto"/>
        <w:ind w:left="0" w:firstLine="0"/>
        <w:jc w:val="both"/>
        <w:rPr>
          <w:color w:val="000000"/>
        </w:rPr>
      </w:pPr>
      <w:r w:rsidDel="00000000" w:rsidR="00000000" w:rsidRPr="00000000">
        <w:rPr>
          <w:color w:val="000000"/>
          <w:rtl w:val="0"/>
        </w:rPr>
        <w:t xml:space="preserve">Pour cela, complétez le tableau comparatif fourni. </w:t>
      </w:r>
    </w:p>
    <w:p w:rsidR="00000000" w:rsidDel="00000000" w:rsidP="00000000" w:rsidRDefault="00000000" w:rsidRPr="00000000" w14:paraId="0000001B">
      <w:pPr>
        <w:pBdr>
          <w:top w:color="000000" w:space="1" w:sz="4" w:val="single"/>
          <w:left w:color="000000" w:space="4" w:sz="4" w:val="single"/>
          <w:bottom w:color="000000" w:space="1" w:sz="4" w:val="single"/>
          <w:right w:color="000000" w:space="4" w:sz="4" w:val="single"/>
        </w:pBdr>
        <w:spacing w:after="0" w:lineRule="auto"/>
        <w:ind w:left="0" w:firstLine="0"/>
        <w:jc w:val="both"/>
        <w:rPr>
          <w:i w:val="1"/>
          <w:color w:val="000000"/>
        </w:rPr>
      </w:pPr>
      <w:r w:rsidDel="00000000" w:rsidR="00000000" w:rsidRPr="00000000">
        <w:rPr>
          <w:i w:val="1"/>
          <w:color w:val="000000"/>
          <w:rtl w:val="0"/>
        </w:rPr>
        <w:t xml:space="preserve">Une case unit les dorsales pour y indiquer leurs points communs. N’hésitez pas à y ajouter des captures d’écran.</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0" w:hanging="2"/>
        <w:jc w:val="both"/>
        <w:rPr>
          <w:color w:val="0070c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Rule="auto"/>
        <w:ind w:left="0" w:hanging="2"/>
        <w:jc w:val="both"/>
        <w:rPr>
          <w:color w:val="000000"/>
          <w:u w:val="single"/>
        </w:rPr>
      </w:pPr>
      <w:r w:rsidDel="00000000" w:rsidR="00000000" w:rsidRPr="00000000">
        <w:rPr>
          <w:color w:val="000000"/>
          <w:u w:val="single"/>
          <w:rtl w:val="0"/>
        </w:rPr>
        <w:t xml:space="preserve">Ressources mises à disposition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ind w:left="0" w:hanging="2"/>
        <w:jc w:val="both"/>
        <w:rPr>
          <w:b w:val="1"/>
          <w:color w:val="000000"/>
        </w:rPr>
      </w:pPr>
      <w:r w:rsidDel="00000000" w:rsidR="00000000" w:rsidRPr="00000000">
        <w:rPr>
          <w:color w:val="000000"/>
          <w:rtl w:val="0"/>
        </w:rPr>
        <w:t xml:space="preserve">- Fichier Google Earth </w:t>
      </w:r>
      <w:r w:rsidDel="00000000" w:rsidR="00000000" w:rsidRPr="00000000">
        <w:rPr>
          <w:b w:val="1"/>
          <w:color w:val="000000"/>
          <w:rtl w:val="0"/>
        </w:rPr>
        <w:t xml:space="preserve">DorsalesJD.kmz</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0" w:hanging="2"/>
        <w:rPr>
          <w:color w:val="000000"/>
        </w:rPr>
      </w:pPr>
      <w:r w:rsidDel="00000000" w:rsidR="00000000" w:rsidRPr="00000000">
        <w:rPr>
          <w:color w:val="000000"/>
          <w:rtl w:val="0"/>
        </w:rPr>
        <w:t xml:space="preserve">- Fiches techniques Google Earth (source disciplines.ac-toulouse.fr</w:t>
      </w:r>
      <w:r w:rsidDel="00000000" w:rsidR="00000000" w:rsidRPr="00000000">
        <w:rPr>
          <w:rtl w:val="0"/>
        </w:rPr>
        <w:t xml:space="preserve"> OU autre fiche personnelle)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ind w:left="0" w:hanging="2"/>
        <w:rPr>
          <w:color w:val="ff0000"/>
        </w:rPr>
      </w:pPr>
      <w:r w:rsidDel="00000000" w:rsidR="00000000" w:rsidRPr="00000000">
        <w:rPr>
          <w:color w:val="ff0000"/>
          <w:rtl w:val="0"/>
        </w:rPr>
        <w:t xml:space="preserve">- Carte géologique du monde version imprimée : topographie et bathymétrie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ind w:left="0" w:hanging="2"/>
        <w:jc w:val="both"/>
        <w:rPr>
          <w:color w:val="0070c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Rule="auto"/>
        <w:ind w:left="0" w:hanging="2"/>
        <w:jc w:val="both"/>
        <w:rPr>
          <w:i w:val="1"/>
          <w:color w:val="ff0000"/>
        </w:rPr>
      </w:pPr>
      <w:r w:rsidDel="00000000" w:rsidR="00000000" w:rsidRPr="00000000">
        <w:rPr>
          <w:i w:val="1"/>
          <w:color w:val="000000"/>
          <w:u w:val="single"/>
          <w:rtl w:val="0"/>
        </w:rPr>
        <w:t xml:space="preserve">Proposition possible d’un travail collaboratif</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ind w:left="0" w:hanging="2"/>
        <w:jc w:val="both"/>
        <w:rPr>
          <w:i w:val="1"/>
          <w:color w:val="000000"/>
        </w:rPr>
      </w:pPr>
      <w:r w:rsidDel="00000000" w:rsidR="00000000" w:rsidRPr="00000000">
        <w:rPr>
          <w:i w:val="1"/>
          <w:color w:val="000000"/>
          <w:rtl w:val="0"/>
        </w:rPr>
        <w:t xml:space="preserve">- Deux groupes ou quatre groupes ; chacun d’entre eux étudie une zone de dorsale (ou deux zones par dorsale) (dorsale rapide/dorsale lente) … il y a plusieurs possibilités !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Rule="auto"/>
        <w:ind w:left="0" w:hanging="2"/>
        <w:jc w:val="both"/>
        <w:rPr>
          <w:i w:val="1"/>
          <w:color w:val="0000ff"/>
        </w:rPr>
      </w:pPr>
      <w:r w:rsidDel="00000000" w:rsidR="00000000" w:rsidRPr="00000000">
        <w:rPr>
          <w:i w:val="1"/>
          <w:color w:val="0000ff"/>
          <w:rtl w:val="0"/>
        </w:rPr>
        <w:t xml:space="preserve">- Les groupes peuvent être élaborés en « sous- ensemble » d’une classe virtuelle où le professeur peut passer de groupe en groupe pour aider à l’avancement dans l’activité.</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i w:val="1"/>
          <w:color w:val="000000"/>
          <w:rtl w:val="0"/>
        </w:rPr>
        <w:t xml:space="preserve">- Travail avec Google Earth puis mise en commun du tableau à compléter sur un document collaboratif, type  « Microsoft office online » dans MBN (ou autre espace numérique comme un cours moodle où les élèves auraient des droits </w:t>
      </w:r>
      <w:r w:rsidDel="00000000" w:rsidR="00000000" w:rsidRPr="00000000">
        <w:rPr>
          <w:i w:val="1"/>
          <w:rtl w:val="0"/>
        </w:rPr>
        <w:t xml:space="preserve">“enseignant” au niveau local par exemple ...)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Rule="auto"/>
        <w:ind w:left="0" w:hanging="2"/>
        <w:jc w:val="both"/>
        <w:rPr>
          <w:i w:val="1"/>
          <w:color w:val="ff0000"/>
        </w:rPr>
      </w:pPr>
      <w:r w:rsidDel="00000000" w:rsidR="00000000" w:rsidRPr="00000000">
        <w:rPr>
          <w:i w:val="1"/>
          <w:color w:val="ff0000"/>
          <w:rtl w:val="0"/>
        </w:rPr>
        <w:t xml:space="preserve">- On peut envisager que les élèves commentent leurs découvertes à l’oral et complètent, en direct, le tableau comparatif , à partir du poste du professeur (dans le respect du protocole sanitaire en vigueur)</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Rule="auto"/>
        <w:ind w:left="0" w:hanging="2"/>
        <w:jc w:val="both"/>
        <w:rPr>
          <w:i w:val="1"/>
          <w:color w:val="0000ff"/>
        </w:rPr>
      </w:pPr>
      <w:r w:rsidDel="00000000" w:rsidR="00000000" w:rsidRPr="00000000">
        <w:rPr>
          <w:i w:val="1"/>
          <w:color w:val="0000ff"/>
          <w:rtl w:val="0"/>
        </w:rPr>
        <w:t xml:space="preserve">- Les  différents groupes virtuels se réunissent à nouveau dans une “salle commune” afin de partager leurs découvertes avec les autres groupes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i w:val="1"/>
          <w:rtl w:val="0"/>
        </w:rPr>
        <w:t xml:space="preserve">-  Pour le bilan : Recherche d’un consensus global autour des points communs et mise en évidence des différences relatives aux dorsales =&gt; possible cause de la répartition différenciée des différents fumeurs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ind w:left="0" w:hanging="2"/>
        <w:jc w:val="both"/>
        <w:rPr>
          <w:i w:val="1"/>
        </w:rPr>
      </w:pPr>
      <w:r w:rsidDel="00000000" w:rsidR="00000000" w:rsidRPr="00000000">
        <w:rPr>
          <w:i w:val="1"/>
          <w:rtl w:val="0"/>
        </w:rPr>
        <w:t xml:space="preserve">- Ouverture sur quelques zones d’ombre : pétrologique (amphibolite et métagabbros faciès schiste vert observés en affleurement en Atlantique : quel est leur lien avec les autres roches de la lithosphère océanique ?) et tectonique (vallée axiale de dorsale lente : pourquoi une telle formation ? comment se met-elle en place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ind w:left="0" w:hanging="2"/>
        <w:rPr/>
      </w:pPr>
      <w:r w:rsidDel="00000000" w:rsidR="00000000" w:rsidRPr="00000000">
        <w:rPr>
          <w:i w:val="1"/>
          <w:u w:val="single"/>
          <w:rtl w:val="0"/>
        </w:rPr>
        <w:t xml:space="preserve">Suite à cette activité, lors d’une séance</w:t>
      </w:r>
      <w:r w:rsidDel="00000000" w:rsidR="00000000" w:rsidRPr="00000000">
        <w:rPr>
          <w:i w:val="1"/>
          <w:u w:val="single"/>
          <w:rtl w:val="0"/>
        </w:rPr>
        <w:t xml:space="preserve"> prochaine, lors d’une séance de type cours, peuvent être davantage développés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pacing w:after="0" w:lineRule="auto"/>
        <w:ind w:left="0" w:hanging="2"/>
        <w:rPr>
          <w:i w:val="1"/>
        </w:rPr>
      </w:pPr>
      <w:r w:rsidDel="00000000" w:rsidR="00000000" w:rsidRPr="00000000">
        <w:rPr>
          <w:i w:val="1"/>
          <w:rtl w:val="0"/>
        </w:rPr>
        <w:t xml:space="preserve">la notion de métamorphisme ici introduite (serpentinite, et quid des autres roches localisées en Atlantique : amphibolite et métagabbro faciès schiste vert)</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pacing w:after="0" w:lineRule="auto"/>
        <w:ind w:left="0" w:hanging="2"/>
        <w:rPr>
          <w:i w:val="1"/>
        </w:rPr>
      </w:pPr>
      <w:r w:rsidDel="00000000" w:rsidR="00000000" w:rsidRPr="00000000">
        <w:rPr>
          <w:i w:val="1"/>
          <w:rtl w:val="0"/>
        </w:rPr>
        <w:t xml:space="preserve">le fonctionnement tectonique de la faille normale, mise en évidence au niveau des vallées axiales typiques de dorsales lentes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ind w:left="0" w:hanging="2"/>
        <w:rPr>
          <w:color w:val="000000"/>
        </w:rPr>
      </w:pPr>
      <w:r w:rsidDel="00000000" w:rsidR="00000000" w:rsidRPr="00000000">
        <w:br w:type="page"/>
      </w:r>
      <w:r w:rsidDel="00000000" w:rsidR="00000000" w:rsidRPr="00000000">
        <w:rPr>
          <w:color w:val="000000"/>
          <w:rtl w:val="0"/>
        </w:rPr>
        <w:t xml:space="preserve">1èreSpéSVT</w:t>
        <w:tab/>
        <w:tab/>
        <w:tab/>
        <w:tab/>
        <w:tab/>
        <w:tab/>
        <w:tab/>
        <w:tab/>
        <w:tab/>
        <w:tab/>
        <w:tab/>
      </w:r>
      <w:r w:rsidDel="00000000" w:rsidR="00000000" w:rsidRPr="00000000">
        <w:rPr>
          <w:i w:val="1"/>
          <w:color w:val="000000"/>
          <w:rtl w:val="0"/>
        </w:rPr>
        <w:t xml:space="preserve">Fiche activité-consignes</w:t>
      </w:r>
      <w:r w:rsidDel="00000000" w:rsidR="00000000" w:rsidRPr="00000000">
        <w:rPr>
          <w:color w:val="000000"/>
          <w:rtl w:val="0"/>
        </w:rPr>
        <w:tab/>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ind w:left="0" w:hanging="2"/>
        <w:jc w:val="center"/>
        <w:rPr>
          <w:color w:val="000000"/>
          <w:u w:val="single"/>
        </w:rPr>
      </w:pPr>
      <w:r w:rsidDel="00000000" w:rsidR="00000000" w:rsidRPr="00000000">
        <w:rPr>
          <w:b w:val="1"/>
          <w:color w:val="000000"/>
          <w:u w:val="single"/>
          <w:rtl w:val="0"/>
        </w:rPr>
        <w:t xml:space="preserve">Les dorsales océaniques : zones de divergence</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Rule="auto"/>
        <w:ind w:left="0" w:hanging="2"/>
        <w:jc w:val="both"/>
        <w:rPr>
          <w:color w:val="0070c0"/>
          <w:u w:val="singl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ind w:left="0" w:hanging="2"/>
        <w:jc w:val="both"/>
        <w:rPr/>
      </w:pPr>
      <w:r w:rsidDel="00000000" w:rsidR="00000000" w:rsidRPr="00000000">
        <w:rPr>
          <w:rtl w:val="0"/>
        </w:rPr>
        <w:t xml:space="preserve">Lors de campagnes océanographiques, ont été découverts plusieurs types de sources hydrothermales : les fumeurs noirs présents en Atlantique et en Pacifique, les fumeurs blancs découverts à ce jour uniquement en Atlantique.</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ind w:left="0" w:hanging="2"/>
        <w:jc w:val="both"/>
        <w:rPr>
          <w:color w:val="9900ff"/>
        </w:rPr>
      </w:pPr>
      <w:r w:rsidDel="00000000" w:rsidR="00000000" w:rsidRPr="00000000">
        <w:rPr>
          <w:rtl w:val="0"/>
        </w:rPr>
      </w:r>
    </w:p>
    <w:p w:rsidR="00000000" w:rsidDel="00000000" w:rsidP="00000000" w:rsidRDefault="00000000" w:rsidRPr="00000000" w14:paraId="00000033">
      <w:pPr>
        <w:spacing w:after="0" w:lineRule="auto"/>
        <w:ind w:left="0" w:hanging="2"/>
        <w:jc w:val="both"/>
        <w:rPr>
          <w:color w:val="9900ff"/>
        </w:rPr>
      </w:pPr>
      <w:r w:rsidDel="00000000" w:rsidR="00000000" w:rsidRPr="00000000">
        <w:rPr>
          <w:b w:val="1"/>
          <w:rtl w:val="0"/>
        </w:rPr>
        <w:t xml:space="preserve">On cherche à savoir si la localisation différenciée des fumeurs noirs et des fumeurs blancs en océan Atlantique et en océan Pacifique est consécutive à la structure des dorsales et à leur fonctionnement.</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0" w:hanging="2"/>
        <w:jc w:val="both"/>
        <w:rPr>
          <w:color w:val="0070c0"/>
          <w:u w:val="single"/>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spacing w:after="0" w:lineRule="auto"/>
        <w:ind w:left="0" w:hanging="2"/>
        <w:jc w:val="both"/>
        <w:rPr>
          <w:b w:val="1"/>
          <w:u w:val="single"/>
        </w:rPr>
      </w:pPr>
      <w:r w:rsidDel="00000000" w:rsidR="00000000" w:rsidRPr="00000000">
        <w:rPr>
          <w:b w:val="1"/>
          <w:u w:val="single"/>
          <w:rtl w:val="0"/>
        </w:rPr>
        <w:t xml:space="preserve">Consignes :</w:t>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spacing w:after="0" w:lineRule="auto"/>
        <w:ind w:left="0" w:hanging="2"/>
        <w:jc w:val="both"/>
        <w:rPr/>
      </w:pPr>
      <w:r w:rsidDel="00000000" w:rsidR="00000000" w:rsidRPr="00000000">
        <w:rPr>
          <w:b w:val="1"/>
          <w:rtl w:val="0"/>
        </w:rPr>
        <w:t xml:space="preserve">Comparez la dorsale Atlantique et la dorsale Pacifique afin de leur caractériser une organisation commune, et d’éventuelles différences structurales et pétrologiques.</w:t>
      </w:r>
      <w:r w:rsidDel="00000000" w:rsidR="00000000" w:rsidRPr="00000000">
        <w:rPr>
          <w:rtl w:val="0"/>
        </w:rPr>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pacing w:after="0" w:lineRule="auto"/>
        <w:ind w:left="0" w:hanging="2"/>
        <w:jc w:val="both"/>
        <w:rPr>
          <w:b w:val="1"/>
          <w:u w:val="single"/>
        </w:rPr>
      </w:pPr>
      <w:r w:rsidDel="00000000" w:rsidR="00000000" w:rsidRPr="00000000">
        <w:rPr>
          <w:rtl w:val="0"/>
        </w:rPr>
        <w:t xml:space="preserve">Pour cela complétez le tableau comparatif fourni, une case unit les dorsales pour y indiquer leurs points communs. N’hésitez pas à y ajouter des captures d’écran.</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ind w:left="0" w:hanging="2"/>
        <w:jc w:val="both"/>
        <w:rPr>
          <w:color w:val="0070c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0" w:hanging="2"/>
        <w:jc w:val="both"/>
        <w:rPr>
          <w:color w:val="0070c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0" w:hanging="2"/>
        <w:jc w:val="both"/>
        <w:rPr>
          <w:color w:val="000000"/>
          <w:u w:val="single"/>
        </w:rPr>
      </w:pPr>
      <w:r w:rsidDel="00000000" w:rsidR="00000000" w:rsidRPr="00000000">
        <w:rPr>
          <w:color w:val="000000"/>
          <w:u w:val="single"/>
          <w:rtl w:val="0"/>
        </w:rPr>
        <w:t xml:space="preserve">Ressources à votre disposition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jc w:val="both"/>
        <w:rPr>
          <w:color w:val="000000"/>
          <w:sz w:val="12"/>
          <w:szCs w:val="12"/>
          <w:u w:val="singl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0" w:hanging="2"/>
        <w:jc w:val="both"/>
        <w:rPr>
          <w:color w:val="000000"/>
        </w:rPr>
      </w:pPr>
      <w:r w:rsidDel="00000000" w:rsidR="00000000" w:rsidRPr="00000000">
        <w:rPr>
          <w:color w:val="000000"/>
          <w:rtl w:val="0"/>
        </w:rPr>
        <w:t xml:space="preserve">- Fichier Google Earth </w:t>
      </w:r>
      <w:r w:rsidDel="00000000" w:rsidR="00000000" w:rsidRPr="00000000">
        <w:rPr>
          <w:b w:val="1"/>
          <w:color w:val="000000"/>
          <w:rtl w:val="0"/>
        </w:rPr>
        <w:t xml:space="preserve">DorsalesJD.kmz </w:t>
      </w:r>
      <w:r w:rsidDel="00000000" w:rsidR="00000000" w:rsidRPr="00000000">
        <w:rPr>
          <w:color w:val="000000"/>
          <w:rtl w:val="0"/>
        </w:rPr>
        <w:t xml:space="preserve">&gt;&gt; il faudra bien explorer toutes les données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0" w:hanging="2"/>
        <w:rPr>
          <w:color w:val="000000"/>
        </w:rPr>
      </w:pPr>
      <w:r w:rsidDel="00000000" w:rsidR="00000000" w:rsidRPr="00000000">
        <w:rPr>
          <w:color w:val="000000"/>
          <w:rtl w:val="0"/>
        </w:rPr>
        <w:t xml:space="preserve">- Fiches techniques Google Earth ci-jointes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0" w:hanging="2"/>
        <w:rPr>
          <w:color w:val="ff0000"/>
        </w:rPr>
      </w:pPr>
      <w:r w:rsidDel="00000000" w:rsidR="00000000" w:rsidRPr="00000000">
        <w:rPr>
          <w:color w:val="ff0000"/>
          <w:rtl w:val="0"/>
        </w:rPr>
        <w:t xml:space="preserve">- Carte géologique du monde version imprimée : topographie et bathymétrie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ind w:left="0" w:hanging="2"/>
        <w:rPr>
          <w:i w:val="1"/>
        </w:rPr>
      </w:pPr>
      <w:r w:rsidDel="00000000" w:rsidR="00000000" w:rsidRPr="00000000">
        <w:rPr>
          <w:rtl w:val="0"/>
        </w:rPr>
        <w:t xml:space="preserve">1èreSpéSVT</w:t>
        <w:tab/>
        <w:tab/>
        <w:tab/>
        <w:tab/>
        <w:tab/>
        <w:tab/>
        <w:tab/>
        <w:tab/>
        <w:tab/>
        <w:tab/>
        <w:tab/>
        <w:t xml:space="preserve">           </w:t>
      </w:r>
      <w:r w:rsidDel="00000000" w:rsidR="00000000" w:rsidRPr="00000000">
        <w:rPr>
          <w:i w:val="1"/>
          <w:rtl w:val="0"/>
        </w:rPr>
        <w:t xml:space="preserve">Fiches techniques</w:t>
      </w:r>
    </w:p>
    <w:p w:rsidR="00000000" w:rsidDel="00000000" w:rsidP="00000000" w:rsidRDefault="00000000" w:rsidRPr="00000000" w14:paraId="0000005F">
      <w:pPr>
        <w:spacing w:after="0" w:lineRule="auto"/>
        <w:ind w:left="0" w:hanging="2"/>
        <w:jc w:val="both"/>
        <w:rPr/>
      </w:pPr>
      <w:r w:rsidDel="00000000" w:rsidR="00000000" w:rsidRPr="00000000">
        <w:rPr>
          <w:rtl w:val="0"/>
        </w:rPr>
      </w:r>
    </w:p>
    <w:p w:rsidR="00000000" w:rsidDel="00000000" w:rsidP="00000000" w:rsidRDefault="00000000" w:rsidRPr="00000000" w14:paraId="00000060">
      <w:pPr>
        <w:spacing w:after="0" w:lineRule="auto"/>
        <w:jc w:val="both"/>
        <w:rPr>
          <w:sz w:val="10"/>
          <w:szCs w:val="10"/>
        </w:rPr>
      </w:pPr>
      <w:r w:rsidDel="00000000" w:rsidR="00000000" w:rsidRPr="00000000">
        <w:rPr>
          <w:rtl w:val="0"/>
        </w:rPr>
      </w:r>
    </w:p>
    <w:tbl>
      <w:tblPr>
        <w:tblStyle w:val="Table1"/>
        <w:tblW w:w="10489.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9"/>
        <w:tblGridChange w:id="0">
          <w:tblGrid>
            <w:gridCol w:w="10489"/>
          </w:tblGrid>
        </w:tblGridChange>
      </w:tblGrid>
      <w:tr>
        <w:tc>
          <w:tcPr/>
          <w:p w:rsidR="00000000" w:rsidDel="00000000" w:rsidP="00000000" w:rsidRDefault="00000000" w:rsidRPr="00000000" w14:paraId="00000061">
            <w:pPr>
              <w:spacing w:after="0" w:lineRule="auto"/>
              <w:ind w:left="0" w:hanging="2"/>
              <w:jc w:val="both"/>
              <w:rPr>
                <w:u w:val="single"/>
              </w:rPr>
            </w:pPr>
            <w:r w:rsidDel="00000000" w:rsidR="00000000" w:rsidRPr="00000000">
              <w:rPr>
                <w:u w:val="single"/>
                <w:rtl w:val="0"/>
              </w:rPr>
              <w:t xml:space="preserve">Fiche technique : réaliser une mesure sur Google Earth</w:t>
            </w:r>
          </w:p>
          <w:p w:rsidR="00000000" w:rsidDel="00000000" w:rsidP="00000000" w:rsidRDefault="00000000" w:rsidRPr="00000000" w14:paraId="00000062">
            <w:pPr>
              <w:numPr>
                <w:ilvl w:val="0"/>
                <w:numId w:val="1"/>
              </w:numPr>
              <w:shd w:fill="ffffff" w:val="clear"/>
              <w:spacing w:after="0" w:line="240" w:lineRule="auto"/>
              <w:ind w:left="720" w:right="107" w:hanging="360"/>
              <w:rPr>
                <w:color w:val="000000"/>
              </w:rPr>
            </w:pPr>
            <w:r w:rsidDel="00000000" w:rsidR="00000000" w:rsidRPr="00000000">
              <w:rPr>
                <w:color w:val="000000"/>
                <w:rtl w:val="0"/>
              </w:rPr>
              <w:t xml:space="preserve">Cliquer sur  la réglette </w:t>
            </w:r>
            <w:r w:rsidDel="00000000" w:rsidR="00000000" w:rsidRPr="00000000">
              <w:rPr>
                <w:color w:val="000000"/>
              </w:rPr>
              <w:drawing>
                <wp:inline distB="0" distT="0" distL="0" distR="0">
                  <wp:extent cx="341630" cy="278130"/>
                  <wp:effectExtent b="0" l="0" r="0" t="0"/>
                  <wp:docPr descr="regle.jpg" id="1074" name="image5.jpg"/>
                  <a:graphic>
                    <a:graphicData uri="http://schemas.openxmlformats.org/drawingml/2006/picture">
                      <pic:pic>
                        <pic:nvPicPr>
                          <pic:cNvPr descr="regle.jpg" id="0" name="image5.jpg"/>
                          <pic:cNvPicPr preferRelativeResize="0"/>
                        </pic:nvPicPr>
                        <pic:blipFill>
                          <a:blip r:embed="rId7"/>
                          <a:srcRect b="0" l="0" r="0" t="0"/>
                          <a:stretch>
                            <a:fillRect/>
                          </a:stretch>
                        </pic:blipFill>
                        <pic:spPr>
                          <a:xfrm>
                            <a:off x="0" y="0"/>
                            <a:ext cx="341630" cy="278130"/>
                          </a:xfrm>
                          <a:prstGeom prst="rect"/>
                          <a:ln/>
                        </pic:spPr>
                      </pic:pic>
                    </a:graphicData>
                  </a:graphic>
                </wp:inline>
              </w:drawing>
            </w:r>
            <w:r w:rsidDel="00000000" w:rsidR="00000000" w:rsidRPr="00000000">
              <w:rPr>
                <w:color w:val="000000"/>
                <w:rtl w:val="0"/>
              </w:rPr>
              <w:t xml:space="preserve">  ou dans le menu/Outils/Règle</w:t>
            </w:r>
          </w:p>
          <w:p w:rsidR="00000000" w:rsidDel="00000000" w:rsidP="00000000" w:rsidRDefault="00000000" w:rsidRPr="00000000" w14:paraId="00000063">
            <w:pPr>
              <w:numPr>
                <w:ilvl w:val="0"/>
                <w:numId w:val="1"/>
              </w:numPr>
              <w:spacing w:after="0" w:lineRule="auto"/>
              <w:ind w:left="720" w:hanging="360"/>
              <w:jc w:val="both"/>
              <w:rPr/>
            </w:pPr>
            <w:r w:rsidDel="00000000" w:rsidR="00000000" w:rsidRPr="00000000">
              <w:rPr>
                <w:color w:val="000000"/>
                <w:rtl w:val="0"/>
              </w:rPr>
              <w:t xml:space="preserve">Tracer une ligne à un endroit bien choisi</w:t>
            </w:r>
            <w:r w:rsidDel="00000000" w:rsidR="00000000" w:rsidRPr="00000000">
              <w:rPr>
                <w:rtl w:val="0"/>
              </w:rPr>
            </w:r>
          </w:p>
        </w:tc>
      </w:tr>
    </w:tbl>
    <w:p w:rsidR="00000000" w:rsidDel="00000000" w:rsidP="00000000" w:rsidRDefault="00000000" w:rsidRPr="00000000" w14:paraId="00000064">
      <w:pPr>
        <w:spacing w:after="0" w:lineRule="auto"/>
        <w:ind w:left="0" w:hanging="2"/>
        <w:jc w:val="both"/>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489.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9"/>
        <w:tblGridChange w:id="0">
          <w:tblGrid>
            <w:gridCol w:w="10489"/>
          </w:tblGrid>
        </w:tblGridChange>
      </w:tblGrid>
      <w:tr>
        <w:tc>
          <w:tcPr/>
          <w:p w:rsidR="00000000" w:rsidDel="00000000" w:rsidP="00000000" w:rsidRDefault="00000000" w:rsidRPr="00000000" w14:paraId="00000066">
            <w:pPr>
              <w:spacing w:after="0" w:lineRule="auto"/>
              <w:ind w:left="0" w:hanging="2"/>
              <w:jc w:val="both"/>
              <w:rPr>
                <w:u w:val="single"/>
              </w:rPr>
            </w:pPr>
            <w:r w:rsidDel="00000000" w:rsidR="00000000" w:rsidRPr="00000000">
              <w:rPr>
                <w:u w:val="single"/>
                <w:rtl w:val="0"/>
              </w:rPr>
              <w:t xml:space="preserve">Fiche technique : observer un profil topographique déjà réalisé sur Google Earth</w:t>
            </w:r>
          </w:p>
          <w:p w:rsidR="00000000" w:rsidDel="00000000" w:rsidP="00000000" w:rsidRDefault="00000000" w:rsidRPr="00000000" w14:paraId="00000067">
            <w:pPr>
              <w:numPr>
                <w:ilvl w:val="0"/>
                <w:numId w:val="3"/>
              </w:numPr>
              <w:spacing w:after="0" w:lineRule="auto"/>
              <w:ind w:left="720" w:hanging="360"/>
              <w:jc w:val="both"/>
              <w:rPr/>
            </w:pPr>
            <w:r w:rsidDel="00000000" w:rsidR="00000000" w:rsidRPr="00000000">
              <w:rPr>
                <w:rtl w:val="0"/>
              </w:rPr>
              <w:t xml:space="preserve">Cocher le profil topographique qui vous intéresse</w:t>
            </w:r>
          </w:p>
          <w:p w:rsidR="00000000" w:rsidDel="00000000" w:rsidP="00000000" w:rsidRDefault="00000000" w:rsidRPr="00000000" w14:paraId="00000068">
            <w:pPr>
              <w:numPr>
                <w:ilvl w:val="0"/>
                <w:numId w:val="3"/>
              </w:numPr>
              <w:spacing w:after="0" w:lineRule="auto"/>
              <w:ind w:left="720" w:hanging="360"/>
              <w:jc w:val="both"/>
              <w:rPr/>
            </w:pPr>
            <w:r w:rsidDel="00000000" w:rsidR="00000000" w:rsidRPr="00000000">
              <w:rPr>
                <w:rtl w:val="0"/>
              </w:rPr>
              <w:t xml:space="preserve">Clic droit dessus</w:t>
            </w:r>
          </w:p>
          <w:p w:rsidR="00000000" w:rsidDel="00000000" w:rsidP="00000000" w:rsidRDefault="00000000" w:rsidRPr="00000000" w14:paraId="00000069">
            <w:pPr>
              <w:numPr>
                <w:ilvl w:val="0"/>
                <w:numId w:val="3"/>
              </w:numPr>
              <w:spacing w:after="0" w:lineRule="auto"/>
              <w:ind w:left="720" w:hanging="360"/>
              <w:jc w:val="both"/>
              <w:rPr/>
            </w:pPr>
            <w:r w:rsidDel="00000000" w:rsidR="00000000" w:rsidRPr="00000000">
              <w:rPr>
                <w:rtl w:val="0"/>
              </w:rPr>
              <w:t xml:space="preserve">« Afficher profil d’élévation »</w:t>
            </w:r>
          </w:p>
        </w:tc>
      </w:tr>
    </w:tbl>
    <w:p w:rsidR="00000000" w:rsidDel="00000000" w:rsidP="00000000" w:rsidRDefault="00000000" w:rsidRPr="00000000" w14:paraId="0000006A">
      <w:pPr>
        <w:spacing w:after="0" w:lineRule="auto"/>
        <w:ind w:left="0" w:hanging="2"/>
        <w:jc w:val="both"/>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489.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9"/>
        <w:tblGridChange w:id="0">
          <w:tblGrid>
            <w:gridCol w:w="10489"/>
          </w:tblGrid>
        </w:tblGridChange>
      </w:tblGrid>
      <w:tr>
        <w:tc>
          <w:tcPr/>
          <w:p w:rsidR="00000000" w:rsidDel="00000000" w:rsidP="00000000" w:rsidRDefault="00000000" w:rsidRPr="00000000" w14:paraId="0000006C">
            <w:pPr>
              <w:shd w:fill="ffffff" w:val="clear"/>
              <w:spacing w:after="0" w:line="240" w:lineRule="auto"/>
              <w:ind w:left="0" w:right="107" w:hanging="2"/>
              <w:rPr>
                <w:color w:val="000000"/>
                <w:u w:val="single"/>
              </w:rPr>
            </w:pPr>
            <w:r w:rsidDel="00000000" w:rsidR="00000000" w:rsidRPr="00000000">
              <w:rPr>
                <w:color w:val="000000"/>
                <w:u w:val="single"/>
                <w:rtl w:val="0"/>
              </w:rPr>
              <w:t xml:space="preserve">Fiche technique : tracer un profil topographique sur Google Earth</w:t>
            </w:r>
          </w:p>
          <w:p w:rsidR="00000000" w:rsidDel="00000000" w:rsidP="00000000" w:rsidRDefault="00000000" w:rsidRPr="00000000" w14:paraId="0000006D">
            <w:pPr>
              <w:numPr>
                <w:ilvl w:val="0"/>
                <w:numId w:val="2"/>
              </w:numPr>
              <w:shd w:fill="ffffff" w:val="clear"/>
              <w:spacing w:after="0" w:line="240" w:lineRule="auto"/>
              <w:ind w:left="720" w:right="107" w:hanging="360"/>
              <w:rPr>
                <w:color w:val="000000"/>
              </w:rPr>
            </w:pPr>
            <w:r w:rsidDel="00000000" w:rsidR="00000000" w:rsidRPr="00000000">
              <w:rPr>
                <w:color w:val="000000"/>
                <w:rtl w:val="0"/>
              </w:rPr>
              <w:t xml:space="preserve">Cliquer sur  la réglette </w:t>
            </w:r>
            <w:r w:rsidDel="00000000" w:rsidR="00000000" w:rsidRPr="00000000">
              <w:rPr>
                <w:color w:val="000000"/>
              </w:rPr>
              <w:drawing>
                <wp:inline distB="0" distT="0" distL="0" distR="0">
                  <wp:extent cx="341630" cy="278130"/>
                  <wp:effectExtent b="0" l="0" r="0" t="0"/>
                  <wp:docPr descr="regle.jpg" id="1075" name="image5.jpg"/>
                  <a:graphic>
                    <a:graphicData uri="http://schemas.openxmlformats.org/drawingml/2006/picture">
                      <pic:pic>
                        <pic:nvPicPr>
                          <pic:cNvPr descr="regle.jpg" id="0" name="image5.jpg"/>
                          <pic:cNvPicPr preferRelativeResize="0"/>
                        </pic:nvPicPr>
                        <pic:blipFill>
                          <a:blip r:embed="rId7"/>
                          <a:srcRect b="0" l="0" r="0" t="0"/>
                          <a:stretch>
                            <a:fillRect/>
                          </a:stretch>
                        </pic:blipFill>
                        <pic:spPr>
                          <a:xfrm>
                            <a:off x="0" y="0"/>
                            <a:ext cx="341630" cy="278130"/>
                          </a:xfrm>
                          <a:prstGeom prst="rect"/>
                          <a:ln/>
                        </pic:spPr>
                      </pic:pic>
                    </a:graphicData>
                  </a:graphic>
                </wp:inline>
              </w:drawing>
            </w:r>
            <w:r w:rsidDel="00000000" w:rsidR="00000000" w:rsidRPr="00000000">
              <w:rPr>
                <w:color w:val="000000"/>
                <w:rtl w:val="0"/>
              </w:rPr>
              <w:t xml:space="preserve">  ou dans le menu/Outils/Règle</w:t>
            </w:r>
          </w:p>
          <w:p w:rsidR="00000000" w:rsidDel="00000000" w:rsidP="00000000" w:rsidRDefault="00000000" w:rsidRPr="00000000" w14:paraId="0000006E">
            <w:pPr>
              <w:shd w:fill="ffffff" w:val="clear"/>
              <w:spacing w:after="0" w:line="240" w:lineRule="auto"/>
              <w:ind w:left="0" w:right="107" w:hanging="2"/>
              <w:jc w:val="center"/>
              <w:rPr>
                <w:color w:val="000000"/>
              </w:rPr>
            </w:pPr>
            <w:r w:rsidDel="00000000" w:rsidR="00000000" w:rsidRPr="00000000">
              <w:rPr>
                <w:rtl w:val="0"/>
              </w:rPr>
            </w:r>
          </w:p>
          <w:p w:rsidR="00000000" w:rsidDel="00000000" w:rsidP="00000000" w:rsidRDefault="00000000" w:rsidRPr="00000000" w14:paraId="0000006F">
            <w:pPr>
              <w:shd w:fill="ffffff" w:val="clear"/>
              <w:spacing w:after="0" w:line="240" w:lineRule="auto"/>
              <w:ind w:left="0" w:right="107" w:hanging="2"/>
              <w:rPr>
                <w:color w:val="000000"/>
              </w:rPr>
            </w:pPr>
            <w:r w:rsidDel="00000000" w:rsidR="00000000" w:rsidRPr="00000000">
              <w:rPr>
                <w:rtl w:val="0"/>
              </w:rPr>
            </w:r>
          </w:p>
          <w:p w:rsidR="00000000" w:rsidDel="00000000" w:rsidP="00000000" w:rsidRDefault="00000000" w:rsidRPr="00000000" w14:paraId="00000070">
            <w:pPr>
              <w:numPr>
                <w:ilvl w:val="0"/>
                <w:numId w:val="2"/>
              </w:numPr>
              <w:shd w:fill="ffffff" w:val="clear"/>
              <w:spacing w:after="0" w:line="240" w:lineRule="auto"/>
              <w:ind w:left="720" w:right="107" w:hanging="360"/>
              <w:rPr>
                <w:color w:val="000000"/>
              </w:rPr>
            </w:pPr>
            <w:r w:rsidDel="00000000" w:rsidR="00000000" w:rsidRPr="00000000">
              <w:rPr>
                <w:color w:val="000000"/>
                <w:rtl w:val="0"/>
              </w:rPr>
              <w:t xml:space="preserve">Tracer une ligne à un endroit bien choisi puis "Enregistrer"</w:t>
            </w:r>
          </w:p>
          <w:p w:rsidR="00000000" w:rsidDel="00000000" w:rsidP="00000000" w:rsidRDefault="00000000" w:rsidRPr="00000000" w14:paraId="00000071">
            <w:pPr>
              <w:shd w:fill="ffffff" w:val="clear"/>
              <w:spacing w:after="0" w:line="240" w:lineRule="auto"/>
              <w:ind w:left="0" w:right="107" w:hanging="2"/>
              <w:rPr>
                <w:color w:val="000000"/>
              </w:rPr>
            </w:pPr>
            <w:r w:rsidDel="00000000" w:rsidR="00000000" w:rsidRPr="00000000">
              <w:rPr>
                <w:rtl w:val="0"/>
              </w:rPr>
            </w:r>
          </w:p>
          <w:p w:rsidR="00000000" w:rsidDel="00000000" w:rsidP="00000000" w:rsidRDefault="00000000" w:rsidRPr="00000000" w14:paraId="00000072">
            <w:pPr>
              <w:numPr>
                <w:ilvl w:val="0"/>
                <w:numId w:val="2"/>
              </w:numPr>
              <w:shd w:fill="ffffff" w:val="clear"/>
              <w:spacing w:after="0" w:line="240" w:lineRule="auto"/>
              <w:ind w:left="720" w:right="107" w:hanging="360"/>
              <w:rPr>
                <w:color w:val="000000"/>
              </w:rPr>
            </w:pPr>
            <w:r w:rsidDel="00000000" w:rsidR="00000000" w:rsidRPr="00000000">
              <w:rPr>
                <w:color w:val="000000"/>
                <w:rtl w:val="0"/>
              </w:rPr>
              <w:t xml:space="preserve">Changer le nom par exemple "Profil topographique1"  et dans l'onglet "Altitude", se placer "Au niveau du fond marin", OK.</w:t>
            </w:r>
          </w:p>
          <w:p w:rsidR="00000000" w:rsidDel="00000000" w:rsidP="00000000" w:rsidRDefault="00000000" w:rsidRPr="00000000" w14:paraId="00000073">
            <w:pPr>
              <w:shd w:fill="ffffff" w:val="clear"/>
              <w:spacing w:after="0" w:line="240" w:lineRule="auto"/>
              <w:ind w:left="0" w:right="107" w:hanging="2"/>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3669665</wp:posOffset>
                  </wp:positionH>
                  <wp:positionV relativeFrom="paragraph">
                    <wp:posOffset>-483868</wp:posOffset>
                  </wp:positionV>
                  <wp:extent cx="2817495" cy="535305"/>
                  <wp:effectExtent b="0" l="0" r="0" t="0"/>
                  <wp:wrapSquare wrapText="bothSides" distB="0" distT="0" distL="114300" distR="114300"/>
                  <wp:docPr descr="enregistrer.jpg" id="1086" name="image7.jpg"/>
                  <a:graphic>
                    <a:graphicData uri="http://schemas.openxmlformats.org/drawingml/2006/picture">
                      <pic:pic>
                        <pic:nvPicPr>
                          <pic:cNvPr descr="enregistrer.jpg" id="0" name="image7.jpg"/>
                          <pic:cNvPicPr preferRelativeResize="0"/>
                        </pic:nvPicPr>
                        <pic:blipFill>
                          <a:blip r:embed="rId8"/>
                          <a:srcRect b="51361" l="0" r="0" t="0"/>
                          <a:stretch>
                            <a:fillRect/>
                          </a:stretch>
                        </pic:blipFill>
                        <pic:spPr>
                          <a:xfrm>
                            <a:off x="0" y="0"/>
                            <a:ext cx="2817495" cy="535305"/>
                          </a:xfrm>
                          <a:prstGeom prst="rect"/>
                          <a:ln/>
                        </pic:spPr>
                      </pic:pic>
                    </a:graphicData>
                  </a:graphic>
                </wp:anchor>
              </w:drawing>
            </w:r>
          </w:p>
          <w:p w:rsidR="00000000" w:rsidDel="00000000" w:rsidP="00000000" w:rsidRDefault="00000000" w:rsidRPr="00000000" w14:paraId="00000074">
            <w:pPr>
              <w:numPr>
                <w:ilvl w:val="0"/>
                <w:numId w:val="2"/>
              </w:numPr>
              <w:shd w:fill="ffffff" w:val="clear"/>
              <w:spacing w:after="0" w:line="240" w:lineRule="auto"/>
              <w:ind w:left="720" w:right="107" w:hanging="360"/>
              <w:rPr>
                <w:color w:val="000000"/>
              </w:rPr>
            </w:pPr>
            <w:r w:rsidDel="00000000" w:rsidR="00000000" w:rsidRPr="00000000">
              <w:rPr>
                <w:color w:val="000000"/>
                <w:rtl w:val="0"/>
              </w:rPr>
              <w:t xml:space="preserve">Pour afficher le profil topographique : dans le cadre de gauche, cliquer sur "Profil topographique1" avec le bouton droit de la souris et sur "Afficher le profil d'élévation".</w:t>
            </w:r>
          </w:p>
          <w:p w:rsidR="00000000" w:rsidDel="00000000" w:rsidP="00000000" w:rsidRDefault="00000000" w:rsidRPr="00000000" w14:paraId="00000075">
            <w:pPr>
              <w:shd w:fill="ffffff" w:val="clear"/>
              <w:spacing w:after="0" w:line="240" w:lineRule="auto"/>
              <w:ind w:left="0" w:right="107" w:hanging="2"/>
              <w:rPr>
                <w:color w:val="000000"/>
              </w:rPr>
            </w:pPr>
            <w:r w:rsidDel="00000000" w:rsidR="00000000" w:rsidRPr="00000000">
              <w:rPr>
                <w:color w:val="000000"/>
                <w:rtl w:val="0"/>
              </w:rPr>
              <w:t xml:space="preserve">Décocher cartes topographique et bathymétrique pour pouvoir naviguer sur le profil</w:t>
            </w:r>
          </w:p>
        </w:tc>
      </w:tr>
    </w:tbl>
    <w:p w:rsidR="00000000" w:rsidDel="00000000" w:rsidP="00000000" w:rsidRDefault="00000000" w:rsidRPr="00000000" w14:paraId="00000076">
      <w:pPr>
        <w:spacing w:after="0" w:lineRule="auto"/>
        <w:ind w:left="0" w:hanging="2"/>
        <w:jc w:val="both"/>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489.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9"/>
        <w:tblGridChange w:id="0">
          <w:tblGrid>
            <w:gridCol w:w="10489"/>
          </w:tblGrid>
        </w:tblGridChange>
      </w:tblGrid>
      <w:tr>
        <w:tc>
          <w:tcPr/>
          <w:p w:rsidR="00000000" w:rsidDel="00000000" w:rsidP="00000000" w:rsidRDefault="00000000" w:rsidRPr="00000000" w14:paraId="00000078">
            <w:pPr>
              <w:spacing w:after="0" w:lineRule="auto"/>
              <w:ind w:left="0" w:hanging="2"/>
              <w:jc w:val="both"/>
              <w:rPr>
                <w:u w:val="single"/>
              </w:rPr>
            </w:pPr>
            <w:r w:rsidDel="00000000" w:rsidR="00000000" w:rsidRPr="00000000">
              <w:rPr>
                <w:u w:val="single"/>
                <w:rtl w:val="0"/>
              </w:rPr>
              <w:t xml:space="preserve">Fiche technique : observer les objets sur différentes transparences pour les voir superposés</w:t>
            </w:r>
          </w:p>
          <w:p w:rsidR="00000000" w:rsidDel="00000000" w:rsidP="00000000" w:rsidRDefault="00000000" w:rsidRPr="00000000" w14:paraId="00000079">
            <w:pPr>
              <w:numPr>
                <w:ilvl w:val="0"/>
                <w:numId w:val="4"/>
              </w:numPr>
              <w:spacing w:after="0" w:lineRule="auto"/>
              <w:ind w:left="720" w:hanging="360"/>
              <w:jc w:val="both"/>
              <w:rPr/>
            </w:pPr>
            <w:r w:rsidDel="00000000" w:rsidR="00000000" w:rsidRPr="00000000">
              <w:rPr>
                <w:rtl w:val="0"/>
              </w:rPr>
              <w:t xml:space="preserve">Cocher les données que vous souhaitez voir apparaître</w:t>
            </w:r>
          </w:p>
          <w:p w:rsidR="00000000" w:rsidDel="00000000" w:rsidP="00000000" w:rsidRDefault="00000000" w:rsidRPr="00000000" w14:paraId="0000007A">
            <w:pPr>
              <w:numPr>
                <w:ilvl w:val="0"/>
                <w:numId w:val="4"/>
              </w:numPr>
              <w:spacing w:after="0" w:lineRule="auto"/>
              <w:ind w:left="720" w:hanging="360"/>
              <w:jc w:val="both"/>
              <w:rPr/>
            </w:pPr>
            <w:r w:rsidDel="00000000" w:rsidR="00000000" w:rsidRPr="00000000">
              <w:rPr>
                <w:rtl w:val="0"/>
              </w:rPr>
              <w:t xml:space="preserve">Sélectionner une à une les données (un fond bleu apparaît) pour modifier leur transparence en bougeant le curseur dessous</w:t>
            </w:r>
          </w:p>
          <w:p w:rsidR="00000000" w:rsidDel="00000000" w:rsidP="00000000" w:rsidRDefault="00000000" w:rsidRPr="00000000" w14:paraId="0000007B">
            <w:pPr>
              <w:spacing w:after="0" w:lineRule="auto"/>
              <w:ind w:left="0" w:hanging="2"/>
              <w:jc w:val="both"/>
              <w:rPr/>
            </w:pPr>
            <w:r w:rsidDel="00000000" w:rsidR="00000000" w:rsidRPr="00000000">
              <w:rPr/>
              <w:drawing>
                <wp:inline distB="0" distT="0" distL="0" distR="0">
                  <wp:extent cx="2329815" cy="334010"/>
                  <wp:effectExtent b="0" l="0" r="0" t="0"/>
                  <wp:docPr id="107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329815" cy="3340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C">
      <w:pPr>
        <w:spacing w:after="0" w:lineRule="auto"/>
        <w:ind w:left="0" w:hanging="2"/>
        <w:jc w:val="both"/>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ind w:left="0" w:hanging="2"/>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ind w:left="0" w:hanging="2"/>
        <w:rPr>
          <w:color w:val="000000"/>
        </w:rPr>
      </w:pPr>
      <w:r w:rsidDel="00000000" w:rsidR="00000000" w:rsidRPr="00000000">
        <w:rPr>
          <w:color w:val="000000"/>
          <w:rtl w:val="0"/>
        </w:rPr>
        <w:t xml:space="preserve">1èreSpéSVT</w:t>
        <w:tab/>
        <w:tab/>
        <w:tab/>
        <w:tab/>
        <w:tab/>
        <w:tab/>
        <w:tab/>
        <w:tab/>
        <w:tab/>
        <w:t xml:space="preserve">              </w:t>
      </w:r>
      <w:r w:rsidDel="00000000" w:rsidR="00000000" w:rsidRPr="00000000">
        <w:rPr>
          <w:i w:val="1"/>
          <w:color w:val="000000"/>
          <w:rtl w:val="0"/>
        </w:rPr>
        <w:t xml:space="preserve">Tableau comparatif à compléter</w:t>
      </w:r>
      <w:r w:rsidDel="00000000" w:rsidR="00000000" w:rsidRPr="00000000">
        <w:rPr>
          <w:color w:val="000000"/>
          <w:rtl w:val="0"/>
        </w:rPr>
        <w:tab/>
        <w:t xml:space="preserv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0" w:hanging="2"/>
        <w:jc w:val="center"/>
        <w:rPr>
          <w:color w:val="000000"/>
          <w:u w:val="single"/>
        </w:rPr>
      </w:pPr>
      <w:r w:rsidDel="00000000" w:rsidR="00000000" w:rsidRPr="00000000">
        <w:rPr>
          <w:b w:val="1"/>
          <w:color w:val="000000"/>
          <w:u w:val="single"/>
          <w:rtl w:val="0"/>
        </w:rPr>
        <w:t xml:space="preserve">Les dorsales océaniques : zones de divergence</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464.0" w:type="dxa"/>
        <w:jc w:val="left"/>
        <w:tblInd w:w="2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8"/>
        <w:gridCol w:w="3418"/>
        <w:gridCol w:w="3538"/>
        <w:tblGridChange w:id="0">
          <w:tblGrid>
            <w:gridCol w:w="3508"/>
            <w:gridCol w:w="3418"/>
            <w:gridCol w:w="3538"/>
          </w:tblGrid>
        </w:tblGridChange>
      </w:tblGrid>
      <w:tr>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ind w:left="0" w:hanging="2"/>
              <w:jc w:val="center"/>
              <w:rPr>
                <w:b w:val="1"/>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b w:val="1"/>
                <w:rtl w:val="0"/>
              </w:rPr>
              <w:t xml:space="preserve">OCÉAN</w:t>
            </w:r>
            <w:r w:rsidDel="00000000" w:rsidR="00000000" w:rsidRPr="00000000">
              <w:rPr>
                <w:b w:val="1"/>
                <w:color w:val="000000"/>
                <w:rtl w:val="0"/>
              </w:rPr>
              <w:t xml:space="preserve"> PACIFIQUE</w:t>
            </w: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b w:val="1"/>
                <w:rtl w:val="0"/>
              </w:rPr>
              <w:t xml:space="preserve">OCÉAN</w:t>
            </w:r>
            <w:r w:rsidDel="00000000" w:rsidR="00000000" w:rsidRPr="00000000">
              <w:rPr>
                <w:b w:val="1"/>
                <w:color w:val="000000"/>
                <w:rtl w:val="0"/>
              </w:rPr>
              <w:t xml:space="preserve"> ATLANTIQUE</w:t>
            </w:r>
            <w:r w:rsidDel="00000000" w:rsidR="00000000" w:rsidRPr="00000000">
              <w:rPr>
                <w:rtl w:val="0"/>
              </w:rPr>
            </w:r>
          </w:p>
        </w:tc>
      </w:tr>
      <w:tr>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Bathymétrie au niveau de la dorsale</w:t>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r>
      <w:tr>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Flux géothermiques de surface</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r>
      <w:tr>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color w:val="000000"/>
                <w:rtl w:val="0"/>
              </w:rPr>
              <w:t xml:space="preserve">Vitesse de divergence = </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i w:val="1"/>
                <w:rtl w:val="0"/>
              </w:rPr>
              <w:t xml:space="preserve">reprendre les données du chapitre précédent</w:t>
            </w: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ind w:left="0" w:hanging="2"/>
              <w:jc w:val="both"/>
              <w:rPr>
                <w:i w:val="1"/>
              </w:rPr>
            </w:pPr>
            <w:r w:rsidDel="00000000" w:rsidR="00000000" w:rsidRPr="00000000">
              <w:rPr>
                <w:rtl w:val="0"/>
              </w:rPr>
            </w:r>
          </w:p>
        </w:tc>
        <w:tc>
          <w:tcPr/>
          <w:p w:rsidR="00000000" w:rsidDel="00000000" w:rsidP="00000000" w:rsidRDefault="00000000" w:rsidRPr="00000000" w14:paraId="0000008E">
            <w:pPr>
              <w:spacing w:after="0" w:line="240" w:lineRule="auto"/>
              <w:ind w:left="0" w:hanging="2"/>
              <w:jc w:val="both"/>
              <w:rPr/>
            </w:pPr>
            <w:r w:rsidDel="00000000" w:rsidR="00000000" w:rsidRPr="00000000">
              <w:rPr>
                <w:rtl w:val="0"/>
              </w:rPr>
            </w:r>
          </w:p>
        </w:tc>
      </w:tr>
      <w:tr>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Topographie de l’ensemble du plancher océanique autour de la dorsale</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r>
      <w:tr>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Topographie de l’axe de la dorsale</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r>
      <w:tr>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t xml:space="preserve">Caractéristiques pétrologiques</w:t>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c>
          <w:tcPr/>
          <w:p w:rsidR="00000000" w:rsidDel="00000000" w:rsidP="00000000" w:rsidRDefault="00000000" w:rsidRPr="00000000" w14:paraId="00000098">
            <w:pPr>
              <w:spacing w:after="0" w:line="240" w:lineRule="auto"/>
              <w:ind w:left="0" w:hanging="2"/>
              <w:jc w:val="both"/>
              <w:rPr/>
            </w:pPr>
            <w:r w:rsidDel="00000000" w:rsidR="00000000" w:rsidRPr="00000000">
              <w:rPr>
                <w:rtl w:val="0"/>
              </w:rPr>
            </w:r>
          </w:p>
        </w:tc>
      </w:tr>
      <w:tr>
        <w:trPr>
          <w:trHeight w:val="220" w:hRule="atLeast"/>
        </w:trPr>
        <w:tc>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t xml:space="preserve">Points communs (structuraux et pétrologiques)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c>
          <w:tcPr>
            <w:gridSpan w:val="2"/>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ind w:left="0" w:hanging="2"/>
              <w:jc w:val="both"/>
              <w:rPr/>
            </w:pPr>
            <w:r w:rsidDel="00000000" w:rsidR="00000000" w:rsidRPr="00000000">
              <w:rPr>
                <w:rtl w:val="0"/>
              </w:rPr>
            </w:r>
          </w:p>
        </w:tc>
      </w:tr>
    </w:tbl>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ind w:left="0" w:hanging="2"/>
        <w:jc w:val="both"/>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ind w:left="0" w:hanging="2"/>
        <w:rPr/>
      </w:pPr>
      <w:r w:rsidDel="00000000" w:rsidR="00000000" w:rsidRPr="00000000">
        <w:rPr>
          <w:color w:val="000000"/>
          <w:rtl w:val="0"/>
        </w:rPr>
        <w:t xml:space="preserve">1èreSpéSVT</w:t>
        <w:tab/>
        <w:tab/>
        <w:tab/>
        <w:tab/>
        <w:tab/>
        <w:tab/>
        <w:tab/>
        <w:tab/>
        <w:tab/>
        <w:tab/>
        <w:tab/>
        <w:tab/>
      </w:r>
      <w:r w:rsidDel="00000000" w:rsidR="00000000" w:rsidRPr="00000000">
        <w:rPr>
          <w:i w:val="1"/>
          <w:rtl w:val="0"/>
        </w:rPr>
        <w:t xml:space="preserve">Les attentes</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ind w:left="0" w:hanging="2"/>
        <w:jc w:val="center"/>
        <w:rPr>
          <w:color w:val="000000"/>
          <w:u w:val="single"/>
        </w:rPr>
      </w:pPr>
      <w:r w:rsidDel="00000000" w:rsidR="00000000" w:rsidRPr="00000000">
        <w:rPr>
          <w:b w:val="1"/>
          <w:color w:val="000000"/>
          <w:u w:val="single"/>
          <w:rtl w:val="0"/>
        </w:rPr>
        <w:t xml:space="preserve">Les dorsales océaniques : zones de divergence</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ind w:left="0" w:hanging="2"/>
        <w:jc w:val="both"/>
        <w:rPr>
          <w:color w:val="00b050"/>
        </w:rPr>
      </w:pPr>
      <w:r w:rsidDel="00000000" w:rsidR="00000000" w:rsidRPr="00000000">
        <w:rPr>
          <w:color w:val="00b050"/>
          <w:rtl w:val="0"/>
        </w:rPr>
        <w:t xml:space="preserve">Les réponses attendues : en vert</w:t>
      </w:r>
    </w:p>
    <w:tbl>
      <w:tblPr>
        <w:tblStyle w:val="Table6"/>
        <w:tblW w:w="1070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2"/>
        <w:gridCol w:w="5353"/>
        <w:tblGridChange w:id="0">
          <w:tblGrid>
            <w:gridCol w:w="5352"/>
            <w:gridCol w:w="5353"/>
          </w:tblGrid>
        </w:tblGridChange>
      </w:tblGrid>
      <w:tr>
        <w:tc>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b w:val="1"/>
                <w:color w:val="000000"/>
                <w:rtl w:val="0"/>
              </w:rPr>
              <w:t xml:space="preserve">OCEAN PACIFIQUE</w:t>
            </w:r>
            <w:r w:rsidDel="00000000" w:rsidR="00000000" w:rsidRPr="00000000">
              <w:rPr>
                <w:rtl w:val="0"/>
              </w:rPr>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b w:val="1"/>
                <w:color w:val="000000"/>
                <w:rtl w:val="0"/>
              </w:rPr>
              <w:t xml:space="preserve">OCEAN ATLANTIQUE</w:t>
            </w:r>
            <w:r w:rsidDel="00000000" w:rsidR="00000000" w:rsidRPr="00000000">
              <w:rPr>
                <w:rtl w:val="0"/>
              </w:rPr>
            </w:r>
          </w:p>
        </w:tc>
      </w:tr>
      <w:tr>
        <w:tc>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Bathymétrie autour de la dorsale Pacifique</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i w:val="1"/>
                <w:color w:val="000000"/>
              </w:rPr>
              <w:drawing>
                <wp:inline distB="0" distT="0" distL="114300" distR="114300">
                  <wp:extent cx="3360420" cy="1140460"/>
                  <wp:effectExtent b="0" l="0" r="0" t="0"/>
                  <wp:docPr id="107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360420" cy="114046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i w:val="1"/>
                <w:color w:val="000000"/>
                <w:rtl w:val="0"/>
              </w:rPr>
              <w:t xml:space="preserve">Légender les plaques, la dorsale, les failles</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&gt;&gt; </w:t>
            </w:r>
            <w:r w:rsidDel="00000000" w:rsidR="00000000" w:rsidRPr="00000000">
              <w:rPr>
                <w:color w:val="00b050"/>
                <w:rtl w:val="0"/>
              </w:rPr>
              <w:t xml:space="preserve">quelques </w:t>
            </w:r>
            <w:r w:rsidDel="00000000" w:rsidR="00000000" w:rsidRPr="00000000">
              <w:rPr>
                <w:color w:val="00b050"/>
                <w:u w:val="single"/>
                <w:rtl w:val="0"/>
              </w:rPr>
              <w:t xml:space="preserve">failles transformantes</w:t>
            </w:r>
            <w:r w:rsidDel="00000000" w:rsidR="00000000" w:rsidRPr="00000000">
              <w:rPr>
                <w:color w:val="00b050"/>
                <w:rtl w:val="0"/>
              </w:rPr>
              <w:t xml:space="preserve"> tronçonnent la dorsale</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Bathymétrie autour de la dorsale Atlantique</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Pr>
              <w:drawing>
                <wp:inline distB="0" distT="0" distL="114300" distR="114300">
                  <wp:extent cx="3359785" cy="1146810"/>
                  <wp:effectExtent b="0" l="0" r="0" t="0"/>
                  <wp:docPr id="107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359785" cy="114681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i w:val="1"/>
                <w:color w:val="000000"/>
                <w:rtl w:val="0"/>
              </w:rPr>
              <w:t xml:space="preserve">Légender les plaques, la dorsale, les failles</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&gt;&gt; </w:t>
            </w:r>
            <w:r w:rsidDel="00000000" w:rsidR="00000000" w:rsidRPr="00000000">
              <w:rPr>
                <w:color w:val="00b050"/>
                <w:rtl w:val="0"/>
              </w:rPr>
              <w:t xml:space="preserve">même échelle, </w:t>
            </w:r>
            <w:r w:rsidDel="00000000" w:rsidR="00000000" w:rsidRPr="00000000">
              <w:rPr>
                <w:color w:val="00b050"/>
                <w:u w:val="single"/>
                <w:rtl w:val="0"/>
              </w:rPr>
              <w:t xml:space="preserve">nombreuses failles transformantes</w:t>
            </w:r>
            <w:r w:rsidDel="00000000" w:rsidR="00000000" w:rsidRPr="00000000">
              <w:rPr>
                <w:rtl w:val="0"/>
              </w:rPr>
            </w:r>
          </w:p>
        </w:tc>
      </w:tr>
      <w:tr>
        <w:tc>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Flux géothermiques de surface autour de la dorsale Pacifique</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Pr>
              <w:drawing>
                <wp:inline distB="0" distT="0" distL="114300" distR="114300">
                  <wp:extent cx="3293745" cy="1056005"/>
                  <wp:effectExtent b="0" l="0" r="0" t="0"/>
                  <wp:docPr id="107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293745" cy="105600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flux géothermique de surface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&gt; </w:t>
            </w:r>
            <w:r w:rsidDel="00000000" w:rsidR="00000000" w:rsidRPr="00000000">
              <w:rPr>
                <w:b w:val="1"/>
                <w:color w:val="00b050"/>
                <w:rtl w:val="0"/>
              </w:rPr>
              <w:t xml:space="preserve">100mW/m² jusqu’à 2500km de l’axe de la dorsale</w:t>
            </w:r>
            <w:r w:rsidDel="00000000" w:rsidR="00000000" w:rsidRPr="00000000">
              <w:rPr>
                <w:rtl w:val="0"/>
              </w:rPr>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Flux géothermiques de surface autour de la dorsale Atlantique</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Pr>
              <w:drawing>
                <wp:inline distB="0" distT="0" distL="114300" distR="114300">
                  <wp:extent cx="3321685" cy="1049655"/>
                  <wp:effectExtent b="0" l="0" r="0" t="0"/>
                  <wp:docPr id="1081"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321685" cy="104965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color w:val="000000"/>
                <w:rtl w:val="0"/>
              </w:rPr>
              <w:t xml:space="preserve">(Même échelle)</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flux géothermique de surface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ind w:left="0" w:hanging="2"/>
              <w:jc w:val="both"/>
              <w:rPr>
                <w:b w:val="1"/>
                <w:color w:val="000000"/>
              </w:rPr>
            </w:pPr>
            <w:r w:rsidDel="00000000" w:rsidR="00000000" w:rsidRPr="00000000">
              <w:rPr>
                <w:b w:val="1"/>
                <w:color w:val="000000"/>
                <w:rtl w:val="0"/>
              </w:rPr>
              <w:t xml:space="preserve">&gt; </w:t>
            </w:r>
            <w:r w:rsidDel="00000000" w:rsidR="00000000" w:rsidRPr="00000000">
              <w:rPr>
                <w:b w:val="1"/>
                <w:color w:val="00b050"/>
                <w:rtl w:val="0"/>
              </w:rPr>
              <w:t xml:space="preserve">100mW/m² jusqu’à 500km de l’axe de la dorsale</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tc>
      </w:tr>
      <w:tr>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Vitesse de divergence (source : chapitre précédent)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ind w:left="0" w:hanging="2"/>
              <w:jc w:val="both"/>
              <w:rPr>
                <w:b w:val="1"/>
                <w:color w:val="00b050"/>
              </w:rPr>
            </w:pPr>
            <w:r w:rsidDel="00000000" w:rsidR="00000000" w:rsidRPr="00000000">
              <w:rPr>
                <w:color w:val="00b050"/>
                <w:rtl w:val="0"/>
              </w:rPr>
              <w:t xml:space="preserve">= </w:t>
            </w:r>
            <w:r w:rsidDel="00000000" w:rsidR="00000000" w:rsidRPr="00000000">
              <w:rPr>
                <w:b w:val="1"/>
                <w:color w:val="00b050"/>
                <w:rtl w:val="0"/>
              </w:rPr>
              <w:t xml:space="preserve">8cm/an</w:t>
            </w:r>
          </w:p>
          <w:p w:rsidR="00000000" w:rsidDel="00000000" w:rsidP="00000000" w:rsidRDefault="00000000" w:rsidRPr="00000000" w14:paraId="000000D9">
            <w:pPr>
              <w:spacing w:after="0" w:line="240" w:lineRule="auto"/>
              <w:ind w:left="0" w:hanging="2"/>
              <w:jc w:val="center"/>
              <w:rPr>
                <w:color w:val="000000"/>
              </w:rPr>
            </w:pPr>
            <w:r w:rsidDel="00000000" w:rsidR="00000000" w:rsidRPr="00000000">
              <w:rPr>
                <w:b w:val="1"/>
                <w:color w:val="00b050"/>
                <w:rtl w:val="0"/>
              </w:rPr>
              <w:t xml:space="preserve">DORSALE RAPIDE</w:t>
            </w:r>
            <w:r w:rsidDel="00000000" w:rsidR="00000000" w:rsidRPr="00000000">
              <w:rPr>
                <w:rtl w:val="0"/>
              </w:rPr>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Vitesse de divergence (source : chapitre précédent)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ind w:left="0" w:hanging="2"/>
              <w:jc w:val="both"/>
              <w:rPr>
                <w:b w:val="1"/>
                <w:color w:val="00b050"/>
              </w:rPr>
            </w:pPr>
            <w:r w:rsidDel="00000000" w:rsidR="00000000" w:rsidRPr="00000000">
              <w:rPr>
                <w:color w:val="000000"/>
                <w:rtl w:val="0"/>
              </w:rPr>
              <w:t xml:space="preserve">= </w:t>
            </w:r>
            <w:r w:rsidDel="00000000" w:rsidR="00000000" w:rsidRPr="00000000">
              <w:rPr>
                <w:b w:val="1"/>
                <w:color w:val="00b050"/>
                <w:rtl w:val="0"/>
              </w:rPr>
              <w:t xml:space="preserve">2cm/an</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ind w:left="0" w:hanging="2"/>
              <w:jc w:val="center"/>
              <w:rPr>
                <w:b w:val="1"/>
                <w:color w:val="00b050"/>
              </w:rPr>
            </w:pPr>
            <w:r w:rsidDel="00000000" w:rsidR="00000000" w:rsidRPr="00000000">
              <w:rPr>
                <w:b w:val="1"/>
                <w:color w:val="00b050"/>
                <w:rtl w:val="0"/>
              </w:rPr>
              <w:t xml:space="preserve">DORSALE LENTE</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ind w:left="0" w:hanging="2"/>
              <w:jc w:val="center"/>
              <w:rPr>
                <w:b w:val="1"/>
              </w:rPr>
            </w:pPr>
            <w:r w:rsidDel="00000000" w:rsidR="00000000" w:rsidRPr="00000000">
              <w:rPr>
                <w:rtl w:val="0"/>
              </w:rPr>
            </w:r>
          </w:p>
        </w:tc>
      </w:tr>
      <w:tr>
        <w:tc>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Topographie de l’ensemble du plancher océanique autour de la dorsale</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Pr>
              <w:drawing>
                <wp:inline distB="0" distT="0" distL="114300" distR="114300">
                  <wp:extent cx="3258185" cy="601980"/>
                  <wp:effectExtent b="0" l="0" r="0" t="0"/>
                  <wp:docPr id="108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258185" cy="60198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b050"/>
                <w:rtl w:val="0"/>
              </w:rPr>
              <w:t xml:space="preserve">Légender : Continent Sud Américain – plateau continental – talus – plaine abyssale, axe de la dorsale, fosse océanique – E/W</w:t>
            </w:r>
            <w:r w:rsidDel="00000000" w:rsidR="00000000" w:rsidRPr="00000000">
              <w:rPr>
                <w:rtl w:val="0"/>
              </w:rPr>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Topographie de l’ensemble du plancher océanique autour de la dorsale</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Pr>
              <w:drawing>
                <wp:inline distB="0" distT="0" distL="114300" distR="114300">
                  <wp:extent cx="3255010" cy="706120"/>
                  <wp:effectExtent b="0" l="0" r="0" t="0"/>
                  <wp:docPr id="108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255010" cy="70612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ind w:left="0" w:hanging="2"/>
              <w:jc w:val="both"/>
              <w:rPr>
                <w:color w:val="00b050"/>
              </w:rPr>
            </w:pPr>
            <w:r w:rsidDel="00000000" w:rsidR="00000000" w:rsidRPr="00000000">
              <w:rPr>
                <w:color w:val="00b050"/>
                <w:rtl w:val="0"/>
              </w:rPr>
              <w:t xml:space="preserve">Légender : Continent Sud Américain – plateau continental – talus – plaine abyssale, axe de la dorsale, continent Africain – E/W</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tc>
      </w:tr>
      <w:tr>
        <w:trPr>
          <w:trHeight w:val="3720" w:hRule="atLeast"/>
        </w:trPr>
        <w:tc>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Coupe topographique de l’axe de la dorsale Pacifique</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Pr>
              <w:drawing>
                <wp:inline distB="0" distT="0" distL="114300" distR="114300">
                  <wp:extent cx="2957830" cy="1527810"/>
                  <wp:effectExtent b="0" l="0" r="0" t="0"/>
                  <wp:docPr id="108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957830" cy="152781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ind w:left="0" w:hanging="2"/>
              <w:jc w:val="both"/>
              <w:rPr>
                <w:color w:val="00b050"/>
              </w:rPr>
            </w:pPr>
            <w:r w:rsidDel="00000000" w:rsidR="00000000" w:rsidRPr="00000000">
              <w:rPr>
                <w:color w:val="000000"/>
                <w:rtl w:val="0"/>
              </w:rPr>
              <w:t xml:space="preserve">&gt;&gt; </w:t>
            </w:r>
            <w:r w:rsidDel="00000000" w:rsidR="00000000" w:rsidRPr="00000000">
              <w:rPr>
                <w:color w:val="00b050"/>
                <w:rtl w:val="0"/>
              </w:rPr>
              <w:t xml:space="preserve">bombements axiaux</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tl w:val="0"/>
              </w:rPr>
              <w:t xml:space="preserve">Coupe topographique de l’axe de la dorsale Pacifique</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color w:val="000000"/>
              </w:rPr>
              <w:drawing>
                <wp:inline distB="0" distT="0" distL="114300" distR="114300">
                  <wp:extent cx="3257550" cy="1530350"/>
                  <wp:effectExtent b="0" l="0" r="0" t="0"/>
                  <wp:docPr id="108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257550" cy="153035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ind w:left="0" w:hanging="2"/>
              <w:jc w:val="both"/>
              <w:rPr>
                <w:color w:val="00b050"/>
              </w:rPr>
            </w:pPr>
            <w:r w:rsidDel="00000000" w:rsidR="00000000" w:rsidRPr="00000000">
              <w:rPr>
                <w:color w:val="000000"/>
                <w:rtl w:val="0"/>
              </w:rPr>
              <w:t xml:space="preserve">&gt;&gt; </w:t>
            </w:r>
            <w:r w:rsidDel="00000000" w:rsidR="00000000" w:rsidRPr="00000000">
              <w:rPr>
                <w:color w:val="00b050"/>
                <w:rtl w:val="0"/>
              </w:rPr>
              <w:t xml:space="preserve">vallée axiale</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b w:val="1"/>
                <w:color w:val="000000"/>
                <w:rtl w:val="0"/>
              </w:rPr>
              <w:t xml:space="preserve">Démonstration possible avec le modèle Tectodidac</w:t>
            </w:r>
            <w:r w:rsidDel="00000000" w:rsidR="00000000" w:rsidRPr="00000000">
              <w:rPr>
                <w:color w:val="000000"/>
                <w:rtl w:val="0"/>
              </w:rPr>
              <w:t xml:space="preserve"> &gt;&gt; divergence &gt;&gt; vallée axiale bordée de failles normales</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ind w:left="0" w:hanging="2"/>
              <w:jc w:val="both"/>
              <w:rPr>
                <w:color w:val="000000"/>
              </w:rPr>
            </w:pPr>
            <w:r w:rsidDel="00000000" w:rsidR="00000000" w:rsidRPr="00000000">
              <w:rPr>
                <w:rtl w:val="0"/>
              </w:rPr>
            </w:r>
          </w:p>
        </w:tc>
      </w:tr>
      <w:tr>
        <w:trPr>
          <w:trHeight w:val="830" w:hRule="atLeast"/>
        </w:trPr>
        <w:tc>
          <w:tcPr>
            <w:vMerge w:val="restart"/>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Rule="auto"/>
              <w:ind w:left="0" w:hanging="2"/>
              <w:rPr>
                <w:color w:val="000000"/>
              </w:rPr>
            </w:pPr>
            <w:r w:rsidDel="00000000" w:rsidR="00000000" w:rsidRPr="00000000">
              <w:rPr>
                <w:color w:val="000000"/>
                <w:rtl w:val="0"/>
              </w:rPr>
              <w:t xml:space="preserve">FORAGE DORSALE PACIFIQUE</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Rule="auto"/>
              <w:ind w:left="0" w:hanging="2"/>
              <w:rPr>
                <w:color w:val="000000"/>
              </w:rPr>
            </w:pPr>
            <w:r w:rsidDel="00000000" w:rsidR="00000000" w:rsidRPr="00000000">
              <w:rPr>
                <w:color w:val="00b050"/>
                <w:rtl w:val="0"/>
              </w:rPr>
              <w:t xml:space="preserve">Log « classique » basalte-gabbro-péridotite</w:t>
            </w:r>
            <w:r w:rsidDel="00000000" w:rsidR="00000000" w:rsidRPr="00000000">
              <w:rPr>
                <w:rtl w:val="0"/>
              </w:rPr>
            </w:r>
          </w:p>
        </w:tc>
        <w:tc>
          <w:tcPr>
            <w:vMerge w:val="restart"/>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ind w:left="0" w:hanging="2"/>
              <w:rPr>
                <w:color w:val="00b050"/>
              </w:rPr>
            </w:pPr>
            <w:r w:rsidDel="00000000" w:rsidR="00000000" w:rsidRPr="00000000">
              <w:rPr>
                <w:color w:val="00b050"/>
                <w:rtl w:val="0"/>
              </w:rPr>
              <w:t xml:space="preserve">FORAGE DORSALE ATLANTIQUE</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Rule="auto"/>
              <w:ind w:left="0" w:hanging="2"/>
              <w:rPr>
                <w:color w:val="00b050"/>
              </w:rPr>
            </w:pPr>
            <w:r w:rsidDel="00000000" w:rsidR="00000000" w:rsidRPr="00000000">
              <w:rPr>
                <w:color w:val="00b050"/>
                <w:rtl w:val="0"/>
              </w:rPr>
              <w:t xml:space="preserve">Log « variable » selon localisation : affleurement de basalte, de péridotites et de gabbros</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Rule="auto"/>
              <w:ind w:left="0" w:hanging="2"/>
              <w:rPr>
                <w:color w:val="00b050"/>
              </w:rPr>
            </w:pPr>
            <w:r w:rsidDel="00000000" w:rsidR="00000000" w:rsidRPr="00000000">
              <w:rPr>
                <w:color w:val="00b050"/>
                <w:rtl w:val="0"/>
              </w:rPr>
              <w:t xml:space="preserve">+ métamorphisme sur péridotite &gt;&gt; serpentinite, issue d’un métamorphisme hydrothermal (la serpentine étant issue d’une olivine ayant subi une hydroxylation avec changement de température et sans changement de pression)</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Rule="auto"/>
              <w:ind w:left="0" w:hanging="2"/>
              <w:rPr>
                <w:color w:val="00b05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Rule="auto"/>
              <w:ind w:left="0" w:hanging="2"/>
              <w:rPr>
                <w:color w:val="00b050"/>
              </w:rPr>
            </w:pPr>
            <w:r w:rsidDel="00000000" w:rsidR="00000000" w:rsidRPr="00000000">
              <w:rPr>
                <w:color w:val="00b050"/>
                <w:rtl w:val="0"/>
              </w:rPr>
              <w:t xml:space="preserve">Affleurement d’autres roches encore : amphibolite – métagabbros schiste vert, apparemment non identifiées en Pacifique</w:t>
            </w:r>
          </w:p>
        </w:tc>
      </w:tr>
      <w:tr>
        <w:trPr>
          <w:trHeight w:val="829" w:hRule="atLeast"/>
        </w:trPr>
        <w:tc>
          <w:tcPr>
            <w:vMerge w:val="continue"/>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b050"/>
              </w:rPr>
            </w:pPr>
            <w:r w:rsidDel="00000000" w:rsidR="00000000" w:rsidRPr="00000000">
              <w:rPr>
                <w:rtl w:val="0"/>
              </w:rPr>
            </w:r>
          </w:p>
        </w:tc>
        <w:tc>
          <w:tcPr>
            <w:vMerge w:val="continue"/>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b050"/>
              </w:rPr>
            </w:pPr>
            <w:r w:rsidDel="00000000" w:rsidR="00000000" w:rsidRPr="00000000">
              <w:rPr>
                <w:rtl w:val="0"/>
              </w:rPr>
            </w:r>
          </w:p>
        </w:tc>
      </w:tr>
      <w:tr>
        <w:trPr>
          <w:trHeight w:val="830" w:hRule="atLeast"/>
        </w:trPr>
        <w:tc>
          <w:tcPr>
            <w:gridSpan w:val="2"/>
          </w:tcPr>
          <w:p w:rsidR="00000000" w:rsidDel="00000000" w:rsidP="00000000" w:rsidRDefault="00000000" w:rsidRPr="00000000" w14:paraId="000000FA">
            <w:pPr>
              <w:spacing w:after="0" w:line="240" w:lineRule="auto"/>
              <w:ind w:left="0" w:hanging="2"/>
              <w:rPr>
                <w:b w:val="1"/>
              </w:rPr>
            </w:pPr>
            <w:r w:rsidDel="00000000" w:rsidR="00000000" w:rsidRPr="00000000">
              <w:rPr>
                <w:b w:val="1"/>
                <w:rtl w:val="0"/>
              </w:rPr>
              <w:t xml:space="preserve">POINTS COMMUNS</w:t>
            </w:r>
          </w:p>
          <w:p w:rsidR="00000000" w:rsidDel="00000000" w:rsidP="00000000" w:rsidRDefault="00000000" w:rsidRPr="00000000" w14:paraId="000000FB">
            <w:pPr>
              <w:spacing w:after="0" w:line="240" w:lineRule="auto"/>
              <w:ind w:left="0" w:hanging="2"/>
              <w:rPr>
                <w:b w:val="1"/>
                <w:color w:val="00b050"/>
              </w:rPr>
            </w:pPr>
            <w:r w:rsidDel="00000000" w:rsidR="00000000" w:rsidRPr="00000000">
              <w:rPr>
                <w:b w:val="1"/>
                <w:rtl w:val="0"/>
              </w:rPr>
              <w:t xml:space="preserve">- </w:t>
            </w:r>
            <w:r w:rsidDel="00000000" w:rsidR="00000000" w:rsidRPr="00000000">
              <w:rPr>
                <w:b w:val="1"/>
                <w:color w:val="00b050"/>
                <w:rtl w:val="0"/>
              </w:rPr>
              <w:t xml:space="preserve">flux géothermique axial élevé</w:t>
            </w:r>
          </w:p>
          <w:p w:rsidR="00000000" w:rsidDel="00000000" w:rsidP="00000000" w:rsidRDefault="00000000" w:rsidRPr="00000000" w14:paraId="000000FC">
            <w:pPr>
              <w:spacing w:after="0" w:line="240" w:lineRule="auto"/>
              <w:ind w:left="0" w:hanging="2"/>
              <w:rPr>
                <w:b w:val="1"/>
                <w:color w:val="00b050"/>
              </w:rPr>
            </w:pPr>
            <w:r w:rsidDel="00000000" w:rsidR="00000000" w:rsidRPr="00000000">
              <w:rPr>
                <w:b w:val="1"/>
                <w:color w:val="00b050"/>
                <w:rtl w:val="0"/>
              </w:rPr>
              <w:t xml:space="preserve">- identification structurale de la dorsale permise par sa bathymétrie</w:t>
            </w:r>
          </w:p>
          <w:p w:rsidR="00000000" w:rsidDel="00000000" w:rsidP="00000000" w:rsidRDefault="00000000" w:rsidRPr="00000000" w14:paraId="000000FD">
            <w:pPr>
              <w:spacing w:after="0" w:line="240" w:lineRule="auto"/>
              <w:ind w:left="0" w:hanging="2"/>
              <w:rPr>
                <w:b w:val="1"/>
                <w:color w:val="00b050"/>
              </w:rPr>
            </w:pPr>
            <w:r w:rsidDel="00000000" w:rsidR="00000000" w:rsidRPr="00000000">
              <w:rPr>
                <w:b w:val="1"/>
                <w:color w:val="00b050"/>
                <w:rtl w:val="0"/>
              </w:rPr>
              <w:t xml:space="preserve">- limite de plaques en contexte de divergence</w:t>
            </w:r>
          </w:p>
          <w:p w:rsidR="00000000" w:rsidDel="00000000" w:rsidP="00000000" w:rsidRDefault="00000000" w:rsidRPr="00000000" w14:paraId="000000FE">
            <w:pPr>
              <w:spacing w:after="0" w:line="240" w:lineRule="auto"/>
              <w:ind w:left="0" w:hanging="2"/>
              <w:rPr>
                <w:b w:val="1"/>
                <w:color w:val="00b050"/>
              </w:rPr>
            </w:pPr>
            <w:r w:rsidDel="00000000" w:rsidR="00000000" w:rsidRPr="00000000">
              <w:rPr>
                <w:b w:val="1"/>
                <w:color w:val="00b050"/>
                <w:rtl w:val="0"/>
              </w:rPr>
              <w:t xml:space="preserve">- présence des roches basalte - gabbro - péridotite</w:t>
            </w:r>
          </w:p>
          <w:p w:rsidR="00000000" w:rsidDel="00000000" w:rsidP="00000000" w:rsidRDefault="00000000" w:rsidRPr="00000000" w14:paraId="000000FF">
            <w:pPr>
              <w:spacing w:after="0" w:line="240" w:lineRule="auto"/>
              <w:ind w:left="0" w:hanging="2"/>
              <w:rPr>
                <w:b w:val="1"/>
              </w:rPr>
            </w:pPr>
            <w:r w:rsidDel="00000000" w:rsidR="00000000" w:rsidRPr="00000000">
              <w:rPr>
                <w:rtl w:val="0"/>
              </w:rPr>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Rule="auto"/>
        <w:ind w:left="0" w:hanging="2"/>
        <w:jc w:val="both"/>
        <w:rPr>
          <w:color w:val="000000"/>
          <w:u w:val="single"/>
        </w:rPr>
      </w:pPr>
      <w:r w:rsidDel="00000000" w:rsidR="00000000" w:rsidRPr="00000000">
        <w:rPr>
          <w:rtl w:val="0"/>
        </w:rPr>
      </w:r>
    </w:p>
    <w:p w:rsidR="00000000" w:rsidDel="00000000" w:rsidP="00000000" w:rsidRDefault="00000000" w:rsidRPr="00000000" w14:paraId="00000102">
      <w:pPr>
        <w:spacing w:after="0" w:lineRule="auto"/>
        <w:ind w:left="0" w:hanging="2"/>
        <w:rPr>
          <w:color w:val="9900ff"/>
        </w:rPr>
      </w:pPr>
      <w:r w:rsidDel="00000000" w:rsidR="00000000" w:rsidRPr="00000000">
        <w:rPr>
          <w:rtl w:val="0"/>
        </w:rPr>
      </w:r>
    </w:p>
    <w:p w:rsidR="00000000" w:rsidDel="00000000" w:rsidP="00000000" w:rsidRDefault="00000000" w:rsidRPr="00000000" w14:paraId="00000103">
      <w:pPr>
        <w:spacing w:after="0" w:lineRule="auto"/>
        <w:ind w:left="0" w:hanging="2"/>
        <w:rPr>
          <w:color w:val="9900ff"/>
        </w:rPr>
      </w:pPr>
      <w:r w:rsidDel="00000000" w:rsidR="00000000" w:rsidRPr="00000000">
        <w:rPr>
          <w:rtl w:val="0"/>
        </w:rPr>
      </w:r>
    </w:p>
    <w:p w:rsidR="00000000" w:rsidDel="00000000" w:rsidP="00000000" w:rsidRDefault="00000000" w:rsidRPr="00000000" w14:paraId="00000104">
      <w:pPr>
        <w:spacing w:after="0" w:lineRule="auto"/>
        <w:ind w:left="0" w:hanging="2"/>
        <w:rPr>
          <w:color w:val="9900ff"/>
        </w:rPr>
      </w:pPr>
      <w:r w:rsidDel="00000000" w:rsidR="00000000" w:rsidRPr="00000000">
        <w:rPr>
          <w:rtl w:val="0"/>
        </w:rPr>
      </w:r>
    </w:p>
    <w:p w:rsidR="00000000" w:rsidDel="00000000" w:rsidP="00000000" w:rsidRDefault="00000000" w:rsidRPr="00000000" w14:paraId="00000105">
      <w:pPr>
        <w:spacing w:after="0" w:lineRule="auto"/>
        <w:ind w:left="0" w:hanging="2"/>
        <w:rPr>
          <w:color w:val="9900ff"/>
        </w:rPr>
      </w:pPr>
      <w:r w:rsidDel="00000000" w:rsidR="00000000" w:rsidRPr="00000000">
        <w:rPr>
          <w:rtl w:val="0"/>
        </w:rPr>
      </w:r>
    </w:p>
    <w:p w:rsidR="00000000" w:rsidDel="00000000" w:rsidP="00000000" w:rsidRDefault="00000000" w:rsidRPr="00000000" w14:paraId="00000106">
      <w:pPr>
        <w:spacing w:after="0" w:lineRule="auto"/>
        <w:ind w:left="0" w:hanging="2"/>
        <w:rPr>
          <w:color w:val="9900ff"/>
        </w:rPr>
      </w:pPr>
      <w:r w:rsidDel="00000000" w:rsidR="00000000" w:rsidRPr="00000000">
        <w:rPr>
          <w:rtl w:val="0"/>
        </w:rPr>
      </w:r>
    </w:p>
    <w:p w:rsidR="00000000" w:rsidDel="00000000" w:rsidP="00000000" w:rsidRDefault="00000000" w:rsidRPr="00000000" w14:paraId="00000107">
      <w:pPr>
        <w:spacing w:after="0" w:lineRule="auto"/>
        <w:ind w:left="0" w:hanging="2"/>
        <w:rPr>
          <w:color w:val="9900ff"/>
        </w:rPr>
      </w:pPr>
      <w:r w:rsidDel="00000000" w:rsidR="00000000" w:rsidRPr="00000000">
        <w:rPr>
          <w:rtl w:val="0"/>
        </w:rPr>
      </w:r>
    </w:p>
    <w:p w:rsidR="00000000" w:rsidDel="00000000" w:rsidP="00000000" w:rsidRDefault="00000000" w:rsidRPr="00000000" w14:paraId="00000108">
      <w:pPr>
        <w:spacing w:after="0" w:lineRule="auto"/>
        <w:ind w:left="0" w:hanging="2"/>
        <w:rPr>
          <w:color w:val="9900ff"/>
        </w:rPr>
      </w:pPr>
      <w:r w:rsidDel="00000000" w:rsidR="00000000" w:rsidRPr="00000000">
        <w:rPr>
          <w:rtl w:val="0"/>
        </w:rPr>
      </w:r>
    </w:p>
    <w:p w:rsidR="00000000" w:rsidDel="00000000" w:rsidP="00000000" w:rsidRDefault="00000000" w:rsidRPr="00000000" w14:paraId="00000109">
      <w:pPr>
        <w:spacing w:after="0" w:lineRule="auto"/>
        <w:ind w:left="0" w:hanging="2"/>
        <w:rPr>
          <w:color w:val="9900ff"/>
        </w:rPr>
      </w:pPr>
      <w:r w:rsidDel="00000000" w:rsidR="00000000" w:rsidRPr="00000000">
        <w:rPr>
          <w:rtl w:val="0"/>
        </w:rPr>
      </w:r>
    </w:p>
    <w:p w:rsidR="00000000" w:rsidDel="00000000" w:rsidP="00000000" w:rsidRDefault="00000000" w:rsidRPr="00000000" w14:paraId="0000010A">
      <w:pPr>
        <w:spacing w:after="0" w:lineRule="auto"/>
        <w:ind w:left="0" w:hanging="2"/>
        <w:rPr>
          <w:color w:val="9900ff"/>
        </w:rPr>
      </w:pPr>
      <w:r w:rsidDel="00000000" w:rsidR="00000000" w:rsidRPr="00000000">
        <w:rPr>
          <w:rtl w:val="0"/>
        </w:rPr>
      </w:r>
    </w:p>
    <w:p w:rsidR="00000000" w:rsidDel="00000000" w:rsidP="00000000" w:rsidRDefault="00000000" w:rsidRPr="00000000" w14:paraId="0000010B">
      <w:pPr>
        <w:spacing w:after="0" w:lineRule="auto"/>
        <w:ind w:left="0" w:hanging="2"/>
        <w:rPr>
          <w:color w:val="9900ff"/>
        </w:rPr>
      </w:pPr>
      <w:r w:rsidDel="00000000" w:rsidR="00000000" w:rsidRPr="00000000">
        <w:rPr>
          <w:rtl w:val="0"/>
        </w:rPr>
      </w:r>
    </w:p>
    <w:p w:rsidR="00000000" w:rsidDel="00000000" w:rsidP="00000000" w:rsidRDefault="00000000" w:rsidRPr="00000000" w14:paraId="0000010C">
      <w:pPr>
        <w:spacing w:after="0" w:lineRule="auto"/>
        <w:ind w:left="0" w:hanging="2"/>
        <w:rPr>
          <w:color w:val="9900ff"/>
        </w:rPr>
      </w:pPr>
      <w:r w:rsidDel="00000000" w:rsidR="00000000" w:rsidRPr="00000000">
        <w:rPr>
          <w:rtl w:val="0"/>
        </w:rPr>
      </w:r>
    </w:p>
    <w:p w:rsidR="00000000" w:rsidDel="00000000" w:rsidP="00000000" w:rsidRDefault="00000000" w:rsidRPr="00000000" w14:paraId="0000010D">
      <w:pPr>
        <w:spacing w:after="0" w:lineRule="auto"/>
        <w:ind w:left="0" w:hanging="2"/>
        <w:rPr>
          <w:color w:val="9900ff"/>
        </w:rPr>
      </w:pPr>
      <w:r w:rsidDel="00000000" w:rsidR="00000000" w:rsidRPr="00000000">
        <w:rPr>
          <w:rtl w:val="0"/>
        </w:rPr>
      </w:r>
    </w:p>
    <w:p w:rsidR="00000000" w:rsidDel="00000000" w:rsidP="00000000" w:rsidRDefault="00000000" w:rsidRPr="00000000" w14:paraId="0000010E">
      <w:pPr>
        <w:spacing w:after="0" w:lineRule="auto"/>
        <w:ind w:left="0" w:hanging="2"/>
        <w:rPr>
          <w:color w:val="9900ff"/>
        </w:rPr>
      </w:pPr>
      <w:r w:rsidDel="00000000" w:rsidR="00000000" w:rsidRPr="00000000">
        <w:rPr>
          <w:rtl w:val="0"/>
        </w:rPr>
      </w:r>
    </w:p>
    <w:p w:rsidR="00000000" w:rsidDel="00000000" w:rsidP="00000000" w:rsidRDefault="00000000" w:rsidRPr="00000000" w14:paraId="0000010F">
      <w:pPr>
        <w:spacing w:after="0" w:lineRule="auto"/>
        <w:ind w:left="0" w:hanging="2"/>
        <w:rPr>
          <w:color w:val="9900ff"/>
        </w:rPr>
      </w:pPr>
      <w:r w:rsidDel="00000000" w:rsidR="00000000" w:rsidRPr="00000000">
        <w:rPr>
          <w:rtl w:val="0"/>
        </w:rPr>
      </w:r>
    </w:p>
    <w:p w:rsidR="00000000" w:rsidDel="00000000" w:rsidP="00000000" w:rsidRDefault="00000000" w:rsidRPr="00000000" w14:paraId="00000110">
      <w:pPr>
        <w:spacing w:after="0" w:lineRule="auto"/>
        <w:ind w:left="0" w:hanging="2"/>
        <w:rPr>
          <w:color w:val="9900ff"/>
        </w:rPr>
      </w:pPr>
      <w:r w:rsidDel="00000000" w:rsidR="00000000" w:rsidRPr="00000000">
        <w:rPr>
          <w:rtl w:val="0"/>
        </w:rPr>
      </w:r>
    </w:p>
    <w:p w:rsidR="00000000" w:rsidDel="00000000" w:rsidP="00000000" w:rsidRDefault="00000000" w:rsidRPr="00000000" w14:paraId="00000111">
      <w:pPr>
        <w:spacing w:after="0" w:lineRule="auto"/>
        <w:ind w:left="0" w:hanging="2"/>
        <w:rPr>
          <w:color w:val="9900ff"/>
        </w:rPr>
      </w:pPr>
      <w:r w:rsidDel="00000000" w:rsidR="00000000" w:rsidRPr="00000000">
        <w:rPr>
          <w:rtl w:val="0"/>
        </w:rPr>
      </w:r>
    </w:p>
    <w:p w:rsidR="00000000" w:rsidDel="00000000" w:rsidP="00000000" w:rsidRDefault="00000000" w:rsidRPr="00000000" w14:paraId="00000112">
      <w:pPr>
        <w:spacing w:after="0" w:lineRule="auto"/>
        <w:ind w:left="0" w:hanging="2"/>
        <w:rPr>
          <w:color w:val="9900ff"/>
        </w:rPr>
      </w:pPr>
      <w:r w:rsidDel="00000000" w:rsidR="00000000" w:rsidRPr="00000000">
        <w:rPr>
          <w:rtl w:val="0"/>
        </w:rPr>
      </w:r>
    </w:p>
    <w:p w:rsidR="00000000" w:rsidDel="00000000" w:rsidP="00000000" w:rsidRDefault="00000000" w:rsidRPr="00000000" w14:paraId="00000113">
      <w:pPr>
        <w:spacing w:after="0" w:lineRule="auto"/>
        <w:ind w:left="0" w:hanging="2"/>
        <w:rPr>
          <w:color w:val="9900ff"/>
        </w:rPr>
      </w:pPr>
      <w:r w:rsidDel="00000000" w:rsidR="00000000" w:rsidRPr="00000000">
        <w:rPr>
          <w:rtl w:val="0"/>
        </w:rPr>
      </w:r>
    </w:p>
    <w:p w:rsidR="00000000" w:rsidDel="00000000" w:rsidP="00000000" w:rsidRDefault="00000000" w:rsidRPr="00000000" w14:paraId="00000114">
      <w:pPr>
        <w:spacing w:after="0" w:lineRule="auto"/>
        <w:ind w:left="0" w:hanging="2"/>
        <w:rPr>
          <w:color w:val="9900ff"/>
        </w:rPr>
      </w:pPr>
      <w:r w:rsidDel="00000000" w:rsidR="00000000" w:rsidRPr="00000000">
        <w:rPr>
          <w:rtl w:val="0"/>
        </w:rPr>
      </w:r>
    </w:p>
    <w:p w:rsidR="00000000" w:rsidDel="00000000" w:rsidP="00000000" w:rsidRDefault="00000000" w:rsidRPr="00000000" w14:paraId="00000115">
      <w:pPr>
        <w:spacing w:after="0" w:lineRule="auto"/>
        <w:ind w:left="0" w:hanging="2"/>
        <w:rPr>
          <w:color w:val="9900ff"/>
        </w:rPr>
      </w:pPr>
      <w:r w:rsidDel="00000000" w:rsidR="00000000" w:rsidRPr="00000000">
        <w:rPr>
          <w:rtl w:val="0"/>
        </w:rPr>
      </w:r>
    </w:p>
    <w:p w:rsidR="00000000" w:rsidDel="00000000" w:rsidP="00000000" w:rsidRDefault="00000000" w:rsidRPr="00000000" w14:paraId="00000116">
      <w:pPr>
        <w:spacing w:after="0" w:lineRule="auto"/>
        <w:ind w:left="0" w:hanging="2"/>
        <w:rPr>
          <w:color w:val="9900ff"/>
        </w:rPr>
      </w:pPr>
      <w:r w:rsidDel="00000000" w:rsidR="00000000" w:rsidRPr="00000000">
        <w:rPr>
          <w:rtl w:val="0"/>
        </w:rPr>
      </w:r>
    </w:p>
    <w:p w:rsidR="00000000" w:rsidDel="00000000" w:rsidP="00000000" w:rsidRDefault="00000000" w:rsidRPr="00000000" w14:paraId="00000117">
      <w:pPr>
        <w:spacing w:after="0" w:lineRule="auto"/>
        <w:ind w:left="0" w:hanging="2"/>
        <w:rPr>
          <w:color w:val="9900ff"/>
        </w:rPr>
      </w:pPr>
      <w:r w:rsidDel="00000000" w:rsidR="00000000" w:rsidRPr="00000000">
        <w:rPr>
          <w:rtl w:val="0"/>
        </w:rPr>
      </w:r>
    </w:p>
    <w:p w:rsidR="00000000" w:rsidDel="00000000" w:rsidP="00000000" w:rsidRDefault="00000000" w:rsidRPr="00000000" w14:paraId="00000118">
      <w:pPr>
        <w:spacing w:after="0" w:lineRule="auto"/>
        <w:ind w:left="0" w:hanging="2"/>
        <w:rPr>
          <w:color w:val="9900ff"/>
        </w:rPr>
      </w:pPr>
      <w:r w:rsidDel="00000000" w:rsidR="00000000" w:rsidRPr="00000000">
        <w:rPr>
          <w:rtl w:val="0"/>
        </w:rPr>
      </w:r>
    </w:p>
    <w:p w:rsidR="00000000" w:rsidDel="00000000" w:rsidP="00000000" w:rsidRDefault="00000000" w:rsidRPr="00000000" w14:paraId="00000119">
      <w:pPr>
        <w:spacing w:after="0" w:lineRule="auto"/>
        <w:ind w:left="0" w:hanging="2"/>
        <w:rPr>
          <w:color w:val="9900ff"/>
        </w:rPr>
      </w:pPr>
      <w:r w:rsidDel="00000000" w:rsidR="00000000" w:rsidRPr="00000000">
        <w:rPr>
          <w:rtl w:val="0"/>
        </w:rPr>
      </w:r>
    </w:p>
    <w:p w:rsidR="00000000" w:rsidDel="00000000" w:rsidP="00000000" w:rsidRDefault="00000000" w:rsidRPr="00000000" w14:paraId="0000011A">
      <w:pPr>
        <w:spacing w:after="0" w:lineRule="auto"/>
        <w:ind w:left="0" w:hanging="2"/>
        <w:rPr>
          <w:color w:val="9900ff"/>
        </w:rPr>
      </w:pPr>
      <w:r w:rsidDel="00000000" w:rsidR="00000000" w:rsidRPr="00000000">
        <w:rPr>
          <w:rtl w:val="0"/>
        </w:rPr>
      </w:r>
    </w:p>
    <w:p w:rsidR="00000000" w:rsidDel="00000000" w:rsidP="00000000" w:rsidRDefault="00000000" w:rsidRPr="00000000" w14:paraId="0000011B">
      <w:pPr>
        <w:spacing w:after="0" w:lineRule="auto"/>
        <w:ind w:left="0" w:hanging="2"/>
        <w:rPr>
          <w:color w:val="9900ff"/>
        </w:rPr>
      </w:pPr>
      <w:r w:rsidDel="00000000" w:rsidR="00000000" w:rsidRPr="00000000">
        <w:rPr>
          <w:rtl w:val="0"/>
        </w:rPr>
      </w:r>
    </w:p>
    <w:p w:rsidR="00000000" w:rsidDel="00000000" w:rsidP="00000000" w:rsidRDefault="00000000" w:rsidRPr="00000000" w14:paraId="0000011C">
      <w:pPr>
        <w:spacing w:after="0" w:lineRule="auto"/>
        <w:ind w:left="0" w:hanging="2"/>
        <w:rPr>
          <w:color w:val="9900ff"/>
        </w:rPr>
      </w:pPr>
      <w:r w:rsidDel="00000000" w:rsidR="00000000" w:rsidRPr="00000000">
        <w:rPr>
          <w:rtl w:val="0"/>
        </w:rPr>
      </w:r>
    </w:p>
    <w:p w:rsidR="00000000" w:rsidDel="00000000" w:rsidP="00000000" w:rsidRDefault="00000000" w:rsidRPr="00000000" w14:paraId="0000011D">
      <w:pPr>
        <w:spacing w:after="0" w:lineRule="auto"/>
        <w:ind w:left="0" w:hanging="2"/>
        <w:rPr>
          <w:color w:val="9900ff"/>
        </w:rPr>
      </w:pPr>
      <w:r w:rsidDel="00000000" w:rsidR="00000000" w:rsidRPr="00000000">
        <w:rPr>
          <w:rtl w:val="0"/>
        </w:rPr>
      </w:r>
    </w:p>
    <w:p w:rsidR="00000000" w:rsidDel="00000000" w:rsidP="00000000" w:rsidRDefault="00000000" w:rsidRPr="00000000" w14:paraId="0000011E">
      <w:pPr>
        <w:spacing w:after="0" w:lineRule="auto"/>
        <w:ind w:left="0" w:hanging="2"/>
        <w:rPr>
          <w:color w:val="9900ff"/>
        </w:rPr>
      </w:pPr>
      <w:r w:rsidDel="00000000" w:rsidR="00000000" w:rsidRPr="00000000">
        <w:rPr>
          <w:rtl w:val="0"/>
        </w:rPr>
      </w:r>
    </w:p>
    <w:p w:rsidR="00000000" w:rsidDel="00000000" w:rsidP="00000000" w:rsidRDefault="00000000" w:rsidRPr="00000000" w14:paraId="0000011F">
      <w:pPr>
        <w:spacing w:after="0" w:lineRule="auto"/>
        <w:ind w:left="0" w:hanging="2"/>
        <w:rPr>
          <w:color w:val="9900ff"/>
        </w:rPr>
      </w:pPr>
      <w:r w:rsidDel="00000000" w:rsidR="00000000" w:rsidRPr="00000000">
        <w:rPr>
          <w:rtl w:val="0"/>
        </w:rPr>
      </w:r>
    </w:p>
    <w:p w:rsidR="00000000" w:rsidDel="00000000" w:rsidP="00000000" w:rsidRDefault="00000000" w:rsidRPr="00000000" w14:paraId="00000120">
      <w:pPr>
        <w:spacing w:after="0" w:lineRule="auto"/>
        <w:ind w:left="0" w:hanging="2"/>
        <w:rPr>
          <w:color w:val="9900ff"/>
        </w:rPr>
      </w:pPr>
      <w:r w:rsidDel="00000000" w:rsidR="00000000" w:rsidRPr="00000000">
        <w:rPr>
          <w:rtl w:val="0"/>
        </w:rPr>
      </w:r>
    </w:p>
    <w:p w:rsidR="00000000" w:rsidDel="00000000" w:rsidP="00000000" w:rsidRDefault="00000000" w:rsidRPr="00000000" w14:paraId="00000121">
      <w:pPr>
        <w:spacing w:after="0" w:lineRule="auto"/>
        <w:ind w:left="0" w:hanging="2"/>
        <w:rPr>
          <w:color w:val="9900ff"/>
        </w:rPr>
      </w:pPr>
      <w:r w:rsidDel="00000000" w:rsidR="00000000" w:rsidRPr="00000000">
        <w:rPr>
          <w:rtl w:val="0"/>
        </w:rPr>
      </w:r>
    </w:p>
    <w:p w:rsidR="00000000" w:rsidDel="00000000" w:rsidP="00000000" w:rsidRDefault="00000000" w:rsidRPr="00000000" w14:paraId="00000122">
      <w:pPr>
        <w:spacing w:after="0" w:lineRule="auto"/>
        <w:ind w:left="0" w:hanging="2"/>
        <w:rPr>
          <w:color w:val="9900ff"/>
        </w:rPr>
      </w:pPr>
      <w:r w:rsidDel="00000000" w:rsidR="00000000" w:rsidRPr="00000000">
        <w:rPr>
          <w:rtl w:val="0"/>
        </w:rPr>
      </w:r>
    </w:p>
    <w:p w:rsidR="00000000" w:rsidDel="00000000" w:rsidP="00000000" w:rsidRDefault="00000000" w:rsidRPr="00000000" w14:paraId="00000123">
      <w:pPr>
        <w:spacing w:after="0" w:lineRule="auto"/>
        <w:ind w:left="0" w:hanging="2"/>
        <w:rPr>
          <w:color w:val="9900ff"/>
        </w:rPr>
      </w:pPr>
      <w:r w:rsidDel="00000000" w:rsidR="00000000" w:rsidRPr="00000000">
        <w:rPr>
          <w:rtl w:val="0"/>
        </w:rPr>
      </w:r>
    </w:p>
    <w:p w:rsidR="00000000" w:rsidDel="00000000" w:rsidP="00000000" w:rsidRDefault="00000000" w:rsidRPr="00000000" w14:paraId="00000124">
      <w:pPr>
        <w:spacing w:after="0" w:lineRule="auto"/>
        <w:ind w:left="0" w:hanging="2"/>
        <w:rPr>
          <w:color w:val="9900ff"/>
          <w:u w:val="single"/>
        </w:rPr>
      </w:pPr>
      <w:r w:rsidDel="00000000" w:rsidR="00000000" w:rsidRPr="00000000">
        <w:rPr>
          <w:color w:val="9900ff"/>
          <w:u w:val="single"/>
          <w:rtl w:val="0"/>
        </w:rPr>
        <w:t xml:space="preserve">RESSOURCE INTÉGRÉE DANS LE FICHIER KMZ :</w:t>
      </w:r>
    </w:p>
    <w:p w:rsidR="00000000" w:rsidDel="00000000" w:rsidP="00000000" w:rsidRDefault="00000000" w:rsidRPr="00000000" w14:paraId="00000125">
      <w:pPr>
        <w:spacing w:after="0" w:lineRule="auto"/>
        <w:ind w:left="0" w:hanging="2"/>
        <w:rPr>
          <w:color w:val="9900ff"/>
          <w:u w:val="single"/>
        </w:rPr>
      </w:pPr>
      <w:r w:rsidDel="00000000" w:rsidR="00000000" w:rsidRPr="00000000">
        <w:rPr>
          <w:rtl w:val="0"/>
        </w:rPr>
      </w:r>
    </w:p>
    <w:p w:rsidR="00000000" w:rsidDel="00000000" w:rsidP="00000000" w:rsidRDefault="00000000" w:rsidRPr="00000000" w14:paraId="00000126">
      <w:pPr>
        <w:spacing w:after="0" w:lineRule="auto"/>
        <w:ind w:left="0" w:hanging="2"/>
        <w:rPr>
          <w:b w:val="1"/>
          <w:color w:val="9900ff"/>
        </w:rPr>
      </w:pPr>
      <w:r w:rsidDel="00000000" w:rsidR="00000000" w:rsidRPr="00000000">
        <w:rPr>
          <w:color w:val="9900ff"/>
          <w:rtl w:val="0"/>
        </w:rPr>
        <w:t xml:space="preserve">Les scientifiques suggèrent que le fonctionnement des fumeurs est lié à des mécanismes de métamorphisme hydrothermal qui se déroule selon l’équation bilan</w:t>
      </w:r>
      <w:r w:rsidDel="00000000" w:rsidR="00000000" w:rsidRPr="00000000">
        <w:rPr>
          <w:rtl w:val="0"/>
        </w:rPr>
      </w:r>
    </w:p>
    <w:p w:rsidR="00000000" w:rsidDel="00000000" w:rsidP="00000000" w:rsidRDefault="00000000" w:rsidRPr="00000000" w14:paraId="00000127">
      <w:pPr>
        <w:spacing w:after="0" w:lineRule="auto"/>
        <w:ind w:left="0" w:hanging="2"/>
        <w:rPr>
          <w:b w:val="1"/>
          <w:color w:val="9900ff"/>
        </w:rPr>
      </w:pPr>
      <w:r w:rsidDel="00000000" w:rsidR="00000000" w:rsidRPr="00000000">
        <w:rPr>
          <w:rtl w:val="0"/>
        </w:rPr>
      </w:r>
    </w:p>
    <w:p w:rsidR="00000000" w:rsidDel="00000000" w:rsidP="00000000" w:rsidRDefault="00000000" w:rsidRPr="00000000" w14:paraId="00000128">
      <w:pPr>
        <w:spacing w:after="0" w:lineRule="auto"/>
        <w:ind w:left="0" w:hanging="2"/>
        <w:rPr>
          <w:b w:val="1"/>
          <w:color w:val="9900ff"/>
        </w:rPr>
      </w:pPr>
      <w:r w:rsidDel="00000000" w:rsidR="00000000" w:rsidRPr="00000000">
        <w:rPr>
          <w:b w:val="1"/>
          <w:color w:val="9900ff"/>
          <w:rtl w:val="0"/>
        </w:rPr>
        <w:t xml:space="preserve">minéraux anhydres de la péridotite + eau -----&gt; minéraux hydratés de la serpentinite + Mg(OH)2+Fe3O4+H2</w:t>
      </w:r>
    </w:p>
    <w:p w:rsidR="00000000" w:rsidDel="00000000" w:rsidP="00000000" w:rsidRDefault="00000000" w:rsidRPr="00000000" w14:paraId="00000129">
      <w:pPr>
        <w:spacing w:after="0" w:lineRule="auto"/>
        <w:ind w:left="0" w:hanging="2"/>
        <w:rPr>
          <w:color w:val="9900ff"/>
        </w:rPr>
      </w:pPr>
      <w:r w:rsidDel="00000000" w:rsidR="00000000" w:rsidRPr="00000000">
        <w:rPr>
          <w:rtl w:val="0"/>
        </w:rPr>
      </w:r>
    </w:p>
    <w:p w:rsidR="00000000" w:rsidDel="00000000" w:rsidP="00000000" w:rsidRDefault="00000000" w:rsidRPr="00000000" w14:paraId="0000012A">
      <w:pPr>
        <w:spacing w:after="0" w:lineRule="auto"/>
        <w:ind w:left="0" w:hanging="2"/>
        <w:rPr>
          <w:color w:val="9900ff"/>
        </w:rPr>
      </w:pPr>
      <w:r w:rsidDel="00000000" w:rsidR="00000000" w:rsidRPr="00000000">
        <w:rPr>
          <w:color w:val="9900ff"/>
          <w:rtl w:val="0"/>
        </w:rPr>
        <w:t xml:space="preserve">On cherche donc à vérifier que les minéraux constitutifs de la péridotite vont être transformés en minéraux hydratés.</w:t>
      </w:r>
    </w:p>
    <w:p w:rsidR="00000000" w:rsidDel="00000000" w:rsidP="00000000" w:rsidRDefault="00000000" w:rsidRPr="00000000" w14:paraId="0000012B">
      <w:pPr>
        <w:spacing w:after="0" w:lineRule="auto"/>
        <w:ind w:left="0" w:hanging="2"/>
        <w:rPr>
          <w:color w:val="9900ff"/>
        </w:rPr>
      </w:pPr>
      <w:r w:rsidDel="00000000" w:rsidR="00000000" w:rsidRPr="00000000">
        <w:rPr>
          <w:color w:val="9900ff"/>
          <w:rtl w:val="0"/>
        </w:rPr>
        <w:t xml:space="preserve">Observation en LPA de la péridotite :   </w:t>
      </w:r>
      <w:hyperlink r:id="rId18">
        <w:r w:rsidDel="00000000" w:rsidR="00000000" w:rsidRPr="00000000">
          <w:rPr>
            <w:color w:val="9900ff"/>
            <w:u w:val="single"/>
            <w:rtl w:val="0"/>
          </w:rPr>
          <w:t xml:space="preserve">http://geologie.discip.ac-caen.fr/Micropol/endogen/corteges/peridotite/</w:t>
        </w:r>
      </w:hyperlink>
      <w:r w:rsidDel="00000000" w:rsidR="00000000" w:rsidRPr="00000000">
        <w:rPr>
          <w:color w:val="9900ff"/>
        </w:rPr>
        <w:drawing>
          <wp:inline distB="114300" distT="114300" distL="114300" distR="114300">
            <wp:extent cx="1046557" cy="783908"/>
            <wp:effectExtent b="0" l="0" r="0" t="0"/>
            <wp:docPr id="1085"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046557" cy="783908"/>
                    </a:xfrm>
                    <a:prstGeom prst="rect"/>
                    <a:ln/>
                  </pic:spPr>
                </pic:pic>
              </a:graphicData>
            </a:graphic>
          </wp:inline>
        </w:drawing>
      </w:r>
      <w:r w:rsidDel="00000000" w:rsidR="00000000" w:rsidRPr="00000000">
        <w:rPr>
          <w:color w:val="9900ff"/>
          <w:rtl w:val="0"/>
        </w:rPr>
        <w:t xml:space="preserve">  Quels sont les minéraux constitutifs de péridotite?</w:t>
      </w:r>
    </w:p>
    <w:p w:rsidR="00000000" w:rsidDel="00000000" w:rsidP="00000000" w:rsidRDefault="00000000" w:rsidRPr="00000000" w14:paraId="0000012C">
      <w:pPr>
        <w:spacing w:after="0" w:lineRule="auto"/>
        <w:ind w:left="0" w:hanging="2"/>
        <w:rPr>
          <w:color w:val="9900ff"/>
        </w:rPr>
      </w:pPr>
      <w:r w:rsidDel="00000000" w:rsidR="00000000" w:rsidRPr="00000000">
        <w:rPr>
          <w:rtl w:val="0"/>
        </w:rPr>
      </w:r>
    </w:p>
    <w:p w:rsidR="00000000" w:rsidDel="00000000" w:rsidP="00000000" w:rsidRDefault="00000000" w:rsidRPr="00000000" w14:paraId="0000012D">
      <w:pPr>
        <w:spacing w:after="0" w:lineRule="auto"/>
        <w:ind w:left="0" w:hanging="2"/>
        <w:rPr>
          <w:color w:val="9900ff"/>
        </w:rPr>
      </w:pPr>
      <w:r w:rsidDel="00000000" w:rsidR="00000000" w:rsidRPr="00000000">
        <w:rPr>
          <w:color w:val="9900ff"/>
          <w:rtl w:val="0"/>
        </w:rPr>
        <w:t xml:space="preserve">La serpentinite est composé de minéraux comme la lizardite que l’on peut observer aussi en LPA</w:t>
      </w:r>
    </w:p>
    <w:p w:rsidR="00000000" w:rsidDel="00000000" w:rsidP="00000000" w:rsidRDefault="00000000" w:rsidRPr="00000000" w14:paraId="0000012E">
      <w:pPr>
        <w:spacing w:after="0" w:lineRule="auto"/>
        <w:ind w:left="0" w:hanging="2"/>
        <w:jc w:val="both"/>
        <w:rPr>
          <w:color w:val="9900ff"/>
        </w:rPr>
      </w:pPr>
      <w:hyperlink r:id="rId20">
        <w:r w:rsidDel="00000000" w:rsidR="00000000" w:rsidRPr="00000000">
          <w:rPr>
            <w:color w:val="9900ff"/>
            <w:u w:val="single"/>
            <w:rtl w:val="0"/>
          </w:rPr>
          <w:t xml:space="preserve">http://geologie.discip.ac-caen.fr/Micropol/metam/corteges/serpentinite/index.html#</w:t>
        </w:r>
      </w:hyperlink>
      <w:r w:rsidDel="00000000" w:rsidR="00000000" w:rsidRPr="00000000">
        <w:rPr>
          <w:rtl w:val="0"/>
        </w:rPr>
      </w:r>
    </w:p>
    <w:p w:rsidR="00000000" w:rsidDel="00000000" w:rsidP="00000000" w:rsidRDefault="00000000" w:rsidRPr="00000000" w14:paraId="0000012F">
      <w:pPr>
        <w:spacing w:after="0" w:lineRule="auto"/>
        <w:ind w:left="0" w:hanging="2"/>
        <w:rPr>
          <w:color w:val="9900ff"/>
        </w:rPr>
      </w:pPr>
      <w:r w:rsidDel="00000000" w:rsidR="00000000" w:rsidRPr="00000000">
        <w:rPr>
          <w:rtl w:val="0"/>
        </w:rPr>
      </w:r>
    </w:p>
    <w:p w:rsidR="00000000" w:rsidDel="00000000" w:rsidP="00000000" w:rsidRDefault="00000000" w:rsidRPr="00000000" w14:paraId="00000130">
      <w:pPr>
        <w:spacing w:after="0" w:lineRule="auto"/>
        <w:ind w:left="0" w:hanging="2"/>
        <w:rPr>
          <w:color w:val="9900ff"/>
        </w:rPr>
      </w:pPr>
      <w:bookmarkStart w:colFirst="0" w:colLast="0" w:name="_heading=h.gjdgxs" w:id="0"/>
      <w:bookmarkEnd w:id="0"/>
      <w:r w:rsidDel="00000000" w:rsidR="00000000" w:rsidRPr="00000000">
        <w:rPr>
          <w:color w:val="9900ff"/>
          <w:rtl w:val="0"/>
        </w:rPr>
        <w:t xml:space="preserve">En vous aidant du visualiseur de minéraux MinUSc , démontrer que les minéraux de la péridotite sont anhydres et ceux de la serpentinite sont hydratés (présence de radicaux -OH dans la structure cristalline)</w:t>
      </w:r>
    </w:p>
    <w:p w:rsidR="00000000" w:rsidDel="00000000" w:rsidP="00000000" w:rsidRDefault="00000000" w:rsidRPr="00000000" w14:paraId="00000131">
      <w:pPr>
        <w:spacing w:after="0" w:lineRule="auto"/>
        <w:ind w:left="0" w:hanging="2"/>
        <w:rPr>
          <w:color w:val="9900ff"/>
        </w:rPr>
      </w:pPr>
      <w:hyperlink r:id="rId21">
        <w:r w:rsidDel="00000000" w:rsidR="00000000" w:rsidRPr="00000000">
          <w:rPr>
            <w:color w:val="9900ff"/>
            <w:u w:val="single"/>
            <w:rtl w:val="0"/>
          </w:rPr>
          <w:t xml:space="preserve">http://www.librairiedemolecules.education.fr/outils/minusc/app/minusc.htm</w:t>
        </w:r>
      </w:hyperlink>
      <w:r w:rsidDel="00000000" w:rsidR="00000000" w:rsidRPr="00000000">
        <w:rPr>
          <w:rtl w:val="0"/>
        </w:rPr>
      </w:r>
    </w:p>
    <w:p w:rsidR="00000000" w:rsidDel="00000000" w:rsidP="00000000" w:rsidRDefault="00000000" w:rsidRPr="00000000" w14:paraId="00000132">
      <w:pPr>
        <w:spacing w:after="0" w:lineRule="auto"/>
        <w:ind w:left="0" w:hanging="2"/>
        <w:rPr>
          <w:color w:val="ff00ff"/>
        </w:rPr>
      </w:pPr>
      <w:r w:rsidDel="00000000" w:rsidR="00000000" w:rsidRPr="00000000">
        <w:rPr>
          <w:color w:val="9900ff"/>
          <w:rtl w:val="0"/>
        </w:rPr>
        <w:t xml:space="preserve">Pour la péridotite vous prendrez les minéraux : fayalite (variété d’olivine), augite (?) et pour la serpentinite la lizardite.</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Rule="auto"/>
        <w:ind w:left="0" w:hanging="2"/>
        <w:jc w:val="both"/>
        <w:rPr>
          <w:color w:val="ff00ff"/>
        </w:rPr>
      </w:pPr>
      <w:r w:rsidDel="00000000" w:rsidR="00000000" w:rsidRPr="00000000">
        <w:rPr>
          <w:rtl w:val="0"/>
        </w:rPr>
      </w:r>
    </w:p>
    <w:sectPr>
      <w:pgSz w:h="16838" w:w="11906"/>
      <w:pgMar w:bottom="426" w:top="567" w:left="567"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Rule="auto"/>
      <w:ind w:left="284" w:hanging="284"/>
      <w:jc w:val="both"/>
    </w:pPr>
    <w:rPr>
      <w:b w:val="1"/>
      <w:u w:val="singl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hanging="1"/>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hanging="1"/>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76" w:lineRule="auto"/>
      <w:ind w:left="0" w:right="0" w:hanging="1"/>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76" w:lineRule="auto"/>
      <w:ind w:left="0" w:right="0" w:hanging="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76" w:lineRule="auto"/>
      <w:ind w:left="0" w:right="0" w:hanging="1"/>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hanging="1"/>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next w:val="Normal1"/>
    <w:rsid w:val="00765253"/>
    <w:pPr>
      <w:suppressAutoHyphens w:val="1"/>
      <w:ind w:left="-1" w:leftChars="-1" w:hangingChars="1"/>
      <w:textDirection w:val="btLr"/>
      <w:textAlignment w:val="top"/>
      <w:outlineLvl w:val="0"/>
    </w:pPr>
    <w:rPr>
      <w:position w:val="-1"/>
      <w:lang w:eastAsia="en-US"/>
    </w:rPr>
  </w:style>
  <w:style w:type="paragraph" w:styleId="Titre1">
    <w:name w:val="heading 1"/>
    <w:basedOn w:val="Normal"/>
    <w:next w:val="Normal"/>
    <w:rsid w:val="00765253"/>
    <w:pPr>
      <w:keepNext w:val="1"/>
      <w:numPr>
        <w:numId w:val="1"/>
      </w:numPr>
      <w:spacing w:after="0"/>
      <w:ind w:left="284" w:hanging="284"/>
      <w:jc w:val="both"/>
    </w:pPr>
    <w:rPr>
      <w:b w:val="1"/>
      <w:u w:val="single"/>
    </w:rPr>
  </w:style>
  <w:style w:type="paragraph" w:styleId="Titre2">
    <w:name w:val="heading 2"/>
    <w:basedOn w:val="Normal1"/>
    <w:next w:val="Normal1"/>
    <w:rsid w:val="00765253"/>
    <w:pPr>
      <w:keepNext w:val="1"/>
      <w:keepLines w:val="1"/>
      <w:spacing w:after="80" w:before="360"/>
      <w:outlineLvl w:val="1"/>
    </w:pPr>
    <w:rPr>
      <w:b w:val="1"/>
      <w:sz w:val="36"/>
      <w:szCs w:val="36"/>
    </w:rPr>
  </w:style>
  <w:style w:type="paragraph" w:styleId="Titre3">
    <w:name w:val="heading 3"/>
    <w:basedOn w:val="Normal1"/>
    <w:next w:val="Normal1"/>
    <w:rsid w:val="00765253"/>
    <w:pPr>
      <w:keepNext w:val="1"/>
      <w:keepLines w:val="1"/>
      <w:spacing w:after="80" w:before="280"/>
      <w:outlineLvl w:val="2"/>
    </w:pPr>
    <w:rPr>
      <w:b w:val="1"/>
      <w:sz w:val="28"/>
      <w:szCs w:val="28"/>
    </w:rPr>
  </w:style>
  <w:style w:type="paragraph" w:styleId="Titre4">
    <w:name w:val="heading 4"/>
    <w:basedOn w:val="Normal1"/>
    <w:next w:val="Normal1"/>
    <w:rsid w:val="00765253"/>
    <w:pPr>
      <w:keepNext w:val="1"/>
      <w:keepLines w:val="1"/>
      <w:spacing w:after="40" w:before="240"/>
      <w:outlineLvl w:val="3"/>
    </w:pPr>
    <w:rPr>
      <w:b w:val="1"/>
      <w:sz w:val="24"/>
      <w:szCs w:val="24"/>
    </w:rPr>
  </w:style>
  <w:style w:type="paragraph" w:styleId="Titre5">
    <w:name w:val="heading 5"/>
    <w:basedOn w:val="Normal1"/>
    <w:next w:val="Normal1"/>
    <w:rsid w:val="00765253"/>
    <w:pPr>
      <w:keepNext w:val="1"/>
      <w:keepLines w:val="1"/>
      <w:spacing w:after="40" w:before="220"/>
      <w:outlineLvl w:val="4"/>
    </w:pPr>
    <w:rPr>
      <w:b w:val="1"/>
    </w:rPr>
  </w:style>
  <w:style w:type="paragraph" w:styleId="Titre6">
    <w:name w:val="heading 6"/>
    <w:basedOn w:val="Normal1"/>
    <w:next w:val="Normal1"/>
    <w:rsid w:val="00765253"/>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rsid w:val="00B671FA"/>
    <w:tblPr>
      <w:tblCellMar>
        <w:top w:w="0.0" w:type="dxa"/>
        <w:left w:w="0.0" w:type="dxa"/>
        <w:bottom w:w="0.0" w:type="dxa"/>
        <w:right w:w="0.0" w:type="dxa"/>
      </w:tblCellMar>
    </w:tblPr>
  </w:style>
  <w:style w:type="paragraph" w:styleId="Titre">
    <w:name w:val="Title"/>
    <w:basedOn w:val="Normal1"/>
    <w:next w:val="Normal1"/>
    <w:rsid w:val="00765253"/>
    <w:pPr>
      <w:keepNext w:val="1"/>
      <w:keepLines w:val="1"/>
      <w:spacing w:after="120" w:before="480"/>
    </w:pPr>
    <w:rPr>
      <w:b w:val="1"/>
      <w:sz w:val="72"/>
      <w:szCs w:val="72"/>
    </w:rPr>
  </w:style>
  <w:style w:type="table" w:styleId="TableNormal0" w:customStyle="1">
    <w:name w:val="Table Normal"/>
    <w:rsid w:val="00B671FA"/>
    <w:tblPr>
      <w:tblCellMar>
        <w:top w:w="0.0" w:type="dxa"/>
        <w:left w:w="0.0" w:type="dxa"/>
        <w:bottom w:w="0.0" w:type="dxa"/>
        <w:right w:w="0.0" w:type="dxa"/>
      </w:tblCellMar>
    </w:tblPr>
  </w:style>
  <w:style w:type="paragraph" w:styleId="Normal1" w:customStyle="1">
    <w:name w:val="Normal1"/>
    <w:rsid w:val="00765253"/>
  </w:style>
  <w:style w:type="table" w:styleId="TableNormal1" w:customStyle="1">
    <w:name w:val="Table Normal"/>
    <w:rsid w:val="00765253"/>
    <w:tblPr>
      <w:tblCellMar>
        <w:top w:w="0.0" w:type="dxa"/>
        <w:left w:w="0.0" w:type="dxa"/>
        <w:bottom w:w="0.0" w:type="dxa"/>
        <w:right w:w="0.0" w:type="dxa"/>
      </w:tblCellMar>
    </w:tblPr>
  </w:style>
  <w:style w:type="paragraph" w:styleId="Paragraphedeliste">
    <w:name w:val="List Paragraph"/>
    <w:basedOn w:val="Normal"/>
    <w:rsid w:val="00765253"/>
    <w:pPr>
      <w:ind w:left="708"/>
    </w:pPr>
  </w:style>
  <w:style w:type="table" w:styleId="Grilledutableau">
    <w:name w:val="Table Grid"/>
    <w:basedOn w:val="TableauNormal"/>
    <w:rsid w:val="00765253"/>
    <w:pPr>
      <w:suppressAutoHyphens w:val="1"/>
      <w:spacing w:line="1" w:lineRule="atLeast"/>
      <w:ind w:left="-1" w:leftChars="-1" w:hangingChars="1"/>
      <w:textDirection w:val="btLr"/>
      <w:textAlignment w:val="top"/>
      <w:outlineLvl w:val="0"/>
    </w:pPr>
    <w:rPr>
      <w:position w:val="-1"/>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Titre1Car" w:customStyle="1">
    <w:name w:val="Titre 1 Car"/>
    <w:rsid w:val="00765253"/>
    <w:rPr>
      <w:b w:val="1"/>
      <w:w w:val="100"/>
      <w:position w:val="-1"/>
      <w:sz w:val="22"/>
      <w:szCs w:val="22"/>
      <w:u w:val="single"/>
      <w:effect w:val="none"/>
      <w:vertAlign w:val="baseline"/>
      <w:cs w:val="0"/>
      <w:em w:val="none"/>
      <w:lang w:eastAsia="en-US"/>
    </w:rPr>
  </w:style>
  <w:style w:type="paragraph" w:styleId="Corpsdetexte">
    <w:name w:val="Body Text"/>
    <w:basedOn w:val="Normal"/>
    <w:qFormat w:val="1"/>
    <w:rsid w:val="00765253"/>
    <w:pPr>
      <w:spacing w:after="0"/>
      <w:jc w:val="both"/>
    </w:pPr>
    <w:rPr>
      <w:b w:val="1"/>
      <w:u w:val="single"/>
    </w:rPr>
  </w:style>
  <w:style w:type="character" w:styleId="CorpsdetexteCar" w:customStyle="1">
    <w:name w:val="Corps de texte Car"/>
    <w:rsid w:val="00765253"/>
    <w:rPr>
      <w:b w:val="1"/>
      <w:w w:val="100"/>
      <w:position w:val="-1"/>
      <w:sz w:val="22"/>
      <w:szCs w:val="22"/>
      <w:u w:val="single"/>
      <w:effect w:val="none"/>
      <w:vertAlign w:val="baseline"/>
      <w:cs w:val="0"/>
      <w:em w:val="none"/>
      <w:lang w:eastAsia="en-US"/>
    </w:rPr>
  </w:style>
  <w:style w:type="paragraph" w:styleId="Corpsdetexte2">
    <w:name w:val="Body Text 2"/>
    <w:basedOn w:val="Normal"/>
    <w:qFormat w:val="1"/>
    <w:rsid w:val="00765253"/>
    <w:pPr>
      <w:spacing w:after="0"/>
      <w:jc w:val="both"/>
    </w:pPr>
    <w:rPr>
      <w:b w:val="1"/>
      <w:bCs w:val="1"/>
      <w:color w:val="0070c0"/>
    </w:rPr>
  </w:style>
  <w:style w:type="character" w:styleId="Corpsdetexte2Car" w:customStyle="1">
    <w:name w:val="Corps de texte 2 Car"/>
    <w:rsid w:val="00765253"/>
    <w:rPr>
      <w:b w:val="1"/>
      <w:bCs w:val="1"/>
      <w:color w:val="0070c0"/>
      <w:w w:val="100"/>
      <w:position w:val="-1"/>
      <w:sz w:val="22"/>
      <w:szCs w:val="22"/>
      <w:effect w:val="none"/>
      <w:vertAlign w:val="baseline"/>
      <w:cs w:val="0"/>
      <w:em w:val="none"/>
      <w:lang w:eastAsia="en-US"/>
    </w:rPr>
  </w:style>
  <w:style w:type="paragraph" w:styleId="Sous-titre">
    <w:name w:val="Subtitle"/>
    <w:basedOn w:val="Normal"/>
    <w:next w:val="Normal"/>
    <w:rsid w:val="00B671FA"/>
    <w:pPr>
      <w:keepNext w:val="1"/>
      <w:keepLines w:val="1"/>
      <w:spacing w:after="80" w:before="360"/>
    </w:pPr>
    <w:rPr>
      <w:rFonts w:ascii="Georgia" w:cs="Georgia" w:eastAsia="Georgia" w:hAnsi="Georgia"/>
      <w:i w:val="1"/>
      <w:color w:val="666666"/>
      <w:sz w:val="48"/>
      <w:szCs w:val="48"/>
    </w:rPr>
  </w:style>
  <w:style w:type="table" w:styleId="a" w:customStyle="1">
    <w:basedOn w:val="TableNormal1"/>
    <w:rsid w:val="00765253"/>
    <w:tblPr>
      <w:tblStyleRowBandSize w:val="1"/>
      <w:tblStyleColBandSize w:val="1"/>
      <w:tblCellMar>
        <w:top w:w="0.0" w:type="dxa"/>
        <w:left w:w="108.0" w:type="dxa"/>
        <w:bottom w:w="0.0" w:type="dxa"/>
        <w:right w:w="108.0" w:type="dxa"/>
      </w:tblCellMar>
    </w:tblPr>
  </w:style>
  <w:style w:type="table" w:styleId="a0" w:customStyle="1">
    <w:basedOn w:val="TableNormal1"/>
    <w:rsid w:val="00765253"/>
    <w:tblPr>
      <w:tblStyleRowBandSize w:val="1"/>
      <w:tblStyleColBandSize w:val="1"/>
      <w:tblCellMar>
        <w:top w:w="0.0" w:type="dxa"/>
        <w:left w:w="108.0" w:type="dxa"/>
        <w:bottom w:w="0.0" w:type="dxa"/>
        <w:right w:w="108.0" w:type="dxa"/>
      </w:tblCellMar>
    </w:tblPr>
  </w:style>
  <w:style w:type="table" w:styleId="a1" w:customStyle="1">
    <w:basedOn w:val="TableNormal1"/>
    <w:rsid w:val="00765253"/>
    <w:tblPr>
      <w:tblStyleRowBandSize w:val="1"/>
      <w:tblStyleColBandSize w:val="1"/>
      <w:tblCellMar>
        <w:top w:w="0.0" w:type="dxa"/>
        <w:left w:w="108.0" w:type="dxa"/>
        <w:bottom w:w="0.0" w:type="dxa"/>
        <w:right w:w="108.0" w:type="dxa"/>
      </w:tblCellMar>
    </w:tblPr>
  </w:style>
  <w:style w:type="table" w:styleId="a2" w:customStyle="1">
    <w:basedOn w:val="TableNormal1"/>
    <w:rsid w:val="00765253"/>
    <w:tblPr>
      <w:tblStyleRowBandSize w:val="1"/>
      <w:tblStyleColBandSize w:val="1"/>
      <w:tblCellMar>
        <w:top w:w="0.0" w:type="dxa"/>
        <w:left w:w="108.0" w:type="dxa"/>
        <w:bottom w:w="0.0" w:type="dxa"/>
        <w:right w:w="108.0" w:type="dxa"/>
      </w:tblCellMar>
    </w:tblPr>
  </w:style>
  <w:style w:type="table" w:styleId="a3" w:customStyle="1">
    <w:basedOn w:val="TableNormal1"/>
    <w:rsid w:val="00765253"/>
    <w:tblPr>
      <w:tblStyleRowBandSize w:val="1"/>
      <w:tblStyleColBandSize w:val="1"/>
      <w:tblCellMar>
        <w:top w:w="0.0" w:type="dxa"/>
        <w:left w:w="108.0" w:type="dxa"/>
        <w:bottom w:w="0.0" w:type="dxa"/>
        <w:right w:w="108.0" w:type="dxa"/>
      </w:tblCellMar>
    </w:tblPr>
  </w:style>
  <w:style w:type="table" w:styleId="a4" w:customStyle="1">
    <w:basedOn w:val="TableNormal1"/>
    <w:rsid w:val="00765253"/>
    <w:tblPr>
      <w:tblStyleRowBandSize w:val="1"/>
      <w:tblStyleColBandSize w:val="1"/>
      <w:tblCellMar>
        <w:top w:w="0.0" w:type="dxa"/>
        <w:left w:w="108.0" w:type="dxa"/>
        <w:bottom w:w="0.0" w:type="dxa"/>
        <w:right w:w="108.0" w:type="dxa"/>
      </w:tblCellMar>
    </w:tblPr>
  </w:style>
  <w:style w:type="table" w:styleId="a5" w:customStyle="1">
    <w:basedOn w:val="TableNormal1"/>
    <w:rsid w:val="00765253"/>
    <w:tblPr>
      <w:tblStyleRowBandSize w:val="1"/>
      <w:tblStyleColBandSize w:val="1"/>
      <w:tblCellMar>
        <w:top w:w="0.0" w:type="dxa"/>
        <w:left w:w="108.0" w:type="dxa"/>
        <w:bottom w:w="0.0" w:type="dxa"/>
        <w:right w:w="108.0" w:type="dxa"/>
      </w:tblCellMar>
    </w:tblPr>
  </w:style>
  <w:style w:type="table" w:styleId="a6" w:customStyle="1">
    <w:basedOn w:val="TableNormal1"/>
    <w:rsid w:val="00765253"/>
    <w:tblPr>
      <w:tblStyleRowBandSize w:val="1"/>
      <w:tblStyleColBandSize w:val="1"/>
      <w:tblCellMar>
        <w:top w:w="0.0" w:type="dxa"/>
        <w:left w:w="108.0" w:type="dxa"/>
        <w:bottom w:w="0.0" w:type="dxa"/>
        <w:right w:w="108.0" w:type="dxa"/>
      </w:tblCellMar>
    </w:tblPr>
  </w:style>
  <w:style w:type="paragraph" w:styleId="Textedebulles">
    <w:name w:val="Balloon Text"/>
    <w:basedOn w:val="Normal"/>
    <w:link w:val="TextedebullesCar"/>
    <w:uiPriority w:val="99"/>
    <w:semiHidden w:val="1"/>
    <w:unhideWhenUsed w:val="1"/>
    <w:rsid w:val="00376FEF"/>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376FEF"/>
    <w:rPr>
      <w:rFonts w:ascii="Tahoma" w:cs="Tahoma" w:hAnsi="Tahoma"/>
      <w:position w:val="-1"/>
      <w:sz w:val="16"/>
      <w:szCs w:val="16"/>
      <w:lang w:eastAsia="en-US"/>
    </w:rPr>
  </w:style>
  <w:style w:type="table" w:styleId="a7" w:customStyle="1">
    <w:basedOn w:val="TableNormal1"/>
    <w:rsid w:val="00B671FA"/>
    <w:tblPr>
      <w:tblStyleRowBandSize w:val="1"/>
      <w:tblStyleColBandSize w:val="1"/>
      <w:tblCellMar>
        <w:top w:w="100.0" w:type="dxa"/>
        <w:left w:w="100.0" w:type="dxa"/>
        <w:bottom w:w="100.0" w:type="dxa"/>
        <w:right w:w="100.0" w:type="dxa"/>
      </w:tblCellMar>
    </w:tblPr>
  </w:style>
  <w:style w:type="table" w:styleId="a8" w:customStyle="1">
    <w:basedOn w:val="TableNormal1"/>
    <w:rsid w:val="00B671FA"/>
    <w:tblPr>
      <w:tblStyleRowBandSize w:val="1"/>
      <w:tblStyleColBandSize w:val="1"/>
      <w:tblCellMar>
        <w:top w:w="0.0" w:type="dxa"/>
        <w:left w:w="108.0" w:type="dxa"/>
        <w:bottom w:w="0.0" w:type="dxa"/>
        <w:right w:w="108.0" w:type="dxa"/>
      </w:tblCellMar>
    </w:tblPr>
  </w:style>
  <w:style w:type="table" w:styleId="a9" w:customStyle="1">
    <w:basedOn w:val="TableNormal1"/>
    <w:rsid w:val="00B671FA"/>
    <w:tblPr>
      <w:tblStyleRowBandSize w:val="1"/>
      <w:tblStyleColBandSize w:val="1"/>
      <w:tblCellMar>
        <w:top w:w="0.0" w:type="dxa"/>
        <w:left w:w="108.0" w:type="dxa"/>
        <w:bottom w:w="0.0" w:type="dxa"/>
        <w:right w:w="108.0" w:type="dxa"/>
      </w:tblCellMar>
    </w:tblPr>
  </w:style>
  <w:style w:type="character" w:styleId="Marquedecommentaire">
    <w:name w:val="annotation reference"/>
    <w:uiPriority w:val="99"/>
    <w:semiHidden w:val="1"/>
    <w:unhideWhenUsed w:val="1"/>
    <w:rsid w:val="00B671FA"/>
    <w:rPr>
      <w:sz w:val="16"/>
      <w:szCs w:val="16"/>
    </w:rPr>
  </w:style>
  <w:style w:type="paragraph" w:styleId="Objetducommentaire">
    <w:name w:val="annotation subject"/>
    <w:basedOn w:val="Commentaire"/>
    <w:next w:val="Commentaire"/>
    <w:link w:val="ObjetducommentaireCar"/>
    <w:uiPriority w:val="99"/>
    <w:semiHidden w:val="1"/>
    <w:unhideWhenUsed w:val="1"/>
    <w:rsid w:val="00B671FA"/>
    <w:rPr>
      <w:b w:val="1"/>
      <w:bCs w:val="1"/>
    </w:rPr>
  </w:style>
  <w:style w:type="character" w:styleId="ObjetducommentaireCar" w:customStyle="1">
    <w:name w:val="Objet du commentaire Car"/>
    <w:basedOn w:val="CommentaireCar"/>
    <w:link w:val="Objetducommentaire"/>
    <w:uiPriority w:val="99"/>
    <w:semiHidden w:val="1"/>
    <w:rsid w:val="00B671FA"/>
    <w:rPr>
      <w:b w:val="1"/>
      <w:bCs w:val="1"/>
      <w:sz w:val="20"/>
      <w:szCs w:val="20"/>
    </w:rPr>
  </w:style>
  <w:style w:type="paragraph" w:styleId="Commentaire">
    <w:name w:val="annotation text"/>
    <w:basedOn w:val="Normal"/>
    <w:link w:val="CommentaireCar"/>
    <w:uiPriority w:val="99"/>
    <w:semiHidden w:val="1"/>
    <w:unhideWhenUsed w:val="1"/>
    <w:rsid w:val="00B671FA"/>
    <w:pPr>
      <w:spacing w:line="240" w:lineRule="auto"/>
    </w:pPr>
    <w:rPr>
      <w:sz w:val="20"/>
      <w:szCs w:val="20"/>
    </w:rPr>
  </w:style>
  <w:style w:type="character" w:styleId="CommentaireCar" w:customStyle="1">
    <w:name w:val="Commentaire Car"/>
    <w:link w:val="Commentaire"/>
    <w:uiPriority w:val="99"/>
    <w:semiHidden w:val="1"/>
    <w:rsid w:val="00B671FA"/>
    <w:rPr>
      <w:sz w:val="20"/>
      <w:szCs w:val="20"/>
    </w:rPr>
  </w:style>
  <w:style w:type="table" w:styleId="aa" w:customStyle="1">
    <w:basedOn w:val="TableNormal1"/>
    <w:rsid w:val="00B671FA"/>
    <w:tblPr>
      <w:tblStyleRowBandSize w:val="1"/>
      <w:tblStyleColBandSize w:val="1"/>
      <w:tblCellMar>
        <w:top w:w="0.0" w:type="dxa"/>
        <w:left w:w="108.0" w:type="dxa"/>
        <w:bottom w:w="0.0" w:type="dxa"/>
        <w:right w:w="108.0" w:type="dxa"/>
      </w:tblCellMar>
    </w:tblPr>
  </w:style>
  <w:style w:type="table" w:styleId="ab" w:customStyle="1">
    <w:basedOn w:val="TableNormal1"/>
    <w:rsid w:val="00B671FA"/>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geologie.discip.ac-caen.fr/Micropol/metam/corteges/serpentinite/index.html" TargetMode="External"/><Relationship Id="rId11" Type="http://schemas.openxmlformats.org/officeDocument/2006/relationships/image" Target="media/image8.jpg"/><Relationship Id="rId10" Type="http://schemas.openxmlformats.org/officeDocument/2006/relationships/image" Target="media/image1.jpg"/><Relationship Id="rId21" Type="http://schemas.openxmlformats.org/officeDocument/2006/relationships/hyperlink" Target="http://www.librairiedemolecules.education.fr/outils/minusc/app/minusc.htm" TargetMode="External"/><Relationship Id="rId13" Type="http://schemas.openxmlformats.org/officeDocument/2006/relationships/image" Target="media/image1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hyperlink" Target="http://geologie.discip.ac-caen.fr/Micropol/endogen/corteges/peridotite/" TargetMode="External"/><Relationship Id="rId7" Type="http://schemas.openxmlformats.org/officeDocument/2006/relationships/image" Target="media/image5.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4XptiqkRxHalgFM/HXmRJYpiZA==">AMUW2mVT+MS/8f0Achm0WI3VJ07A44wiM8cF+PcXx7Q357nsvG25uN5g9+cLrPVcMAs8uQTII4bjSJXDvMTxPZfjYDw7AisJoUPcdZnITXB1p4Baq1ukWIJex/K0QUExRGJtbVVVdUAG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2020-06-25T12:11:00Z</dcterms:created>
  <dc:creator>JQDegen</dc:creator>
</cp:coreProperties>
</file>