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2A8C" w:rsidRDefault="00BB2A8C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882F9E" w:rsidRDefault="00BB2A8C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Proposition de découpage annuel du programme de spécialité de terminale (en nombre </w:t>
      </w:r>
      <w:r>
        <w:rPr>
          <w:rFonts w:ascii="Roboto" w:eastAsia="Roboto" w:hAnsi="Roboto" w:cs="Roboto"/>
          <w:b/>
          <w:sz w:val="24"/>
          <w:szCs w:val="24"/>
        </w:rPr>
        <w:t>d’heures)</w:t>
      </w:r>
    </w:p>
    <w:p w:rsidR="00882F9E" w:rsidRDefault="00882F9E">
      <w:pPr>
        <w:rPr>
          <w:rFonts w:ascii="Roboto" w:eastAsia="Roboto" w:hAnsi="Roboto" w:cs="Roboto"/>
        </w:rPr>
      </w:pPr>
    </w:p>
    <w:tbl>
      <w:tblPr>
        <w:tblStyle w:val="a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4394"/>
        <w:gridCol w:w="1701"/>
        <w:gridCol w:w="1701"/>
      </w:tblGrid>
      <w:tr w:rsidR="00882F9E" w:rsidTr="007D1D4F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Minimal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Proposition de découpage</w:t>
            </w:r>
          </w:p>
        </w:tc>
      </w:tr>
      <w:tr w:rsidR="00882F9E" w:rsidTr="007D1D4F">
        <w:trPr>
          <w:trHeight w:val="647"/>
        </w:trPr>
        <w:tc>
          <w:tcPr>
            <w:tcW w:w="1691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La Terre, la vie et l’organisation du vivant</w:t>
            </w:r>
          </w:p>
        </w:tc>
        <w:tc>
          <w:tcPr>
            <w:tcW w:w="1560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Génétique et évolution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L’origine du génotype des individus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</w:t>
            </w:r>
          </w:p>
        </w:tc>
      </w:tr>
      <w:tr w:rsidR="00882F9E" w:rsidTr="007D1D4F">
        <w:trPr>
          <w:trHeight w:val="400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La complexification des génomes : transferts horizontaux et endosymbioses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</w:tr>
      <w:tr w:rsidR="00882F9E" w:rsidTr="007D1D4F">
        <w:trPr>
          <w:trHeight w:val="752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16h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24h</w:t>
            </w:r>
          </w:p>
        </w:tc>
      </w:tr>
      <w:tr w:rsidR="00882F9E" w:rsidTr="007D1D4F">
        <w:trPr>
          <w:trHeight w:val="846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L’inéluctable évolution des génomes au sein des populations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</w:tr>
      <w:tr w:rsidR="00882F9E" w:rsidTr="007D1D4F">
        <w:trPr>
          <w:trHeight w:val="699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D’autres mécanismes contribuent à la diversité du vivant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</w:tr>
      <w:tr w:rsidR="00882F9E" w:rsidTr="007D1D4F">
        <w:trPr>
          <w:trHeight w:val="400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Total </w:t>
            </w:r>
          </w:p>
        </w:tc>
        <w:tc>
          <w:tcPr>
            <w:tcW w:w="17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3-4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16h (2-3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  <w:tc>
          <w:tcPr>
            <w:tcW w:w="17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28h soit 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spellStart"/>
            <w:proofErr w:type="gramStart"/>
            <w:r>
              <w:rPr>
                <w:rFonts w:ascii="Roboto" w:eastAsia="Roboto" w:hAnsi="Roboto" w:cs="Roboto"/>
              </w:rPr>
              <w:t>env</w:t>
            </w:r>
            <w:proofErr w:type="spellEnd"/>
            <w:proofErr w:type="gramEnd"/>
            <w:r>
              <w:rPr>
                <w:rFonts w:ascii="Roboto" w:eastAsia="Roboto" w:hAnsi="Roboto" w:cs="Roboto"/>
              </w:rPr>
              <w:t xml:space="preserve"> 5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24h (4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</w:tr>
      <w:tr w:rsidR="00882F9E" w:rsidTr="007D1D4F">
        <w:trPr>
          <w:trHeight w:val="400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À la recherche du passé géologique de notre planète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 temps et les roches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</w:tr>
      <w:tr w:rsidR="00882F9E" w:rsidTr="007D1D4F">
        <w:trPr>
          <w:trHeight w:val="659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</w:tr>
      <w:tr w:rsidR="00882F9E" w:rsidTr="007D1D4F">
        <w:trPr>
          <w:trHeight w:val="597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39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Les traces du passé mouvementé de la Terre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7D1D4F">
        <w:trPr>
          <w:trHeight w:val="2229"/>
        </w:trPr>
        <w:tc>
          <w:tcPr>
            <w:tcW w:w="1691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439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Total </w:t>
            </w:r>
          </w:p>
        </w:tc>
        <w:tc>
          <w:tcPr>
            <w:tcW w:w="17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2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6h (1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14h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2,7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8h (1.3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882F9E" w:rsidTr="00BB2A8C">
        <w:trPr>
          <w:trHeight w:val="2568"/>
        </w:trPr>
        <w:tc>
          <w:tcPr>
            <w:tcW w:w="764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“La Terre, la vie et l’organisation du vivant”</w:t>
            </w:r>
          </w:p>
        </w:tc>
        <w:tc>
          <w:tcPr>
            <w:tcW w:w="1701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32h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5,5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22h (3,7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  <w:tc>
          <w:tcPr>
            <w:tcW w:w="1701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42h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7-8 </w:t>
            </w:r>
            <w:proofErr w:type="spellStart"/>
            <w:r>
              <w:rPr>
                <w:rFonts w:ascii="Roboto" w:eastAsia="Roboto" w:hAnsi="Roboto" w:cs="Roboto"/>
                <w:b/>
              </w:rPr>
              <w:t>sem</w:t>
            </w:r>
            <w:proofErr w:type="spellEnd"/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</w:rPr>
              <w:t>32h (</w:t>
            </w:r>
            <w:r>
              <w:rPr>
                <w:rFonts w:ascii="Roboto" w:eastAsia="Roboto" w:hAnsi="Roboto" w:cs="Roboto"/>
                <w:b/>
                <w:i/>
              </w:rPr>
              <w:t xml:space="preserve">5,3 </w:t>
            </w:r>
            <w:proofErr w:type="spellStart"/>
            <w:r>
              <w:rPr>
                <w:rFonts w:ascii="Roboto" w:eastAsia="Roboto" w:hAnsi="Roboto" w:cs="Roboto"/>
                <w:b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</w:tr>
    </w:tbl>
    <w:p w:rsidR="00BB2A8C" w:rsidRDefault="00BB2A8C"/>
    <w:tbl>
      <w:tblPr>
        <w:tblStyle w:val="a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984"/>
        <w:gridCol w:w="4111"/>
        <w:gridCol w:w="1701"/>
        <w:gridCol w:w="1701"/>
      </w:tblGrid>
      <w:tr w:rsidR="00882F9E" w:rsidTr="00BB2A8C">
        <w:trPr>
          <w:trHeight w:val="725"/>
        </w:trPr>
        <w:tc>
          <w:tcPr>
            <w:tcW w:w="155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Enjeux planétaires contemporains</w:t>
            </w:r>
          </w:p>
        </w:tc>
        <w:tc>
          <w:tcPr>
            <w:tcW w:w="1984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 la plante sauvage à la plante domestiquée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L’organisation fonctionnelle des plantes à fleurs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</w:p>
        </w:tc>
      </w:tr>
      <w:tr w:rsidR="00882F9E" w:rsidTr="00BB2A8C">
        <w:trPr>
          <w:trHeight w:val="676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La plante, productrice de matière organique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</w:p>
        </w:tc>
      </w:tr>
      <w:tr w:rsidR="00882F9E" w:rsidTr="00BB2A8C">
        <w:trPr>
          <w:trHeight w:val="897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Reproduction de la plante entre vie fixée et mobilité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</w:p>
        </w:tc>
      </w:tr>
      <w:tr w:rsidR="00882F9E" w:rsidTr="00BB2A8C">
        <w:trPr>
          <w:trHeight w:val="779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21h</w:t>
            </w:r>
          </w:p>
        </w:tc>
      </w:tr>
      <w:tr w:rsidR="00882F9E" w:rsidTr="00BB2A8C">
        <w:trPr>
          <w:trHeight w:val="1001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11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La domestication des plantes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BB2A8C">
        <w:trPr>
          <w:trHeight w:val="400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411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17h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3 semaines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12h (2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 sans la partie exclue des écrits </w:t>
            </w:r>
          </w:p>
        </w:tc>
        <w:tc>
          <w:tcPr>
            <w:tcW w:w="170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27h 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</w:rPr>
              <w:t>4,7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21h (3,5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</w:tr>
      <w:tr w:rsidR="00882F9E" w:rsidTr="00BB2A8C">
        <w:trPr>
          <w:trHeight w:val="881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Les climats de la Terre : comprendre le passé pour agir aujourd’hui et demain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Reconstituer et comprendre les variations climatiques passées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</w:t>
            </w:r>
          </w:p>
        </w:tc>
      </w:tr>
      <w:tr w:rsidR="00882F9E" w:rsidTr="00BB2A8C">
        <w:trPr>
          <w:trHeight w:val="905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12h</w:t>
            </w:r>
          </w:p>
        </w:tc>
      </w:tr>
      <w:tr w:rsidR="00882F9E" w:rsidTr="00BB2A8C">
        <w:trPr>
          <w:trHeight w:val="1127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411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Comprendre les conséquences du réchauffement climatique et les possibilités d’actions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BB2A8C">
        <w:trPr>
          <w:trHeight w:val="2143"/>
        </w:trPr>
        <w:tc>
          <w:tcPr>
            <w:tcW w:w="155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411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70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11h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2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8h (1-2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  <w:tc>
          <w:tcPr>
            <w:tcW w:w="170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3 semaines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12h (2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</w:tr>
      <w:tr w:rsidR="00882F9E" w:rsidTr="00FB4FA0">
        <w:trPr>
          <w:trHeight w:val="2007"/>
        </w:trPr>
        <w:tc>
          <w:tcPr>
            <w:tcW w:w="764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“Enjeux planétaires contemporains”</w:t>
            </w:r>
          </w:p>
        </w:tc>
        <w:tc>
          <w:tcPr>
            <w:tcW w:w="17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28h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5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20h (3-4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  <w:tc>
          <w:tcPr>
            <w:tcW w:w="17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45h soit 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7,5 semaines</w:t>
            </w:r>
          </w:p>
          <w:p w:rsidR="00882F9E" w:rsidRDefault="00882F9E">
            <w:pPr>
              <w:widowControl w:val="0"/>
              <w:spacing w:line="240" w:lineRule="auto"/>
              <w:rPr>
                <w:rFonts w:ascii="Roboto" w:eastAsia="Roboto" w:hAnsi="Roboto" w:cs="Roboto"/>
                <w:i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</w:rPr>
              <w:t xml:space="preserve">33h (5,5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</w:tr>
    </w:tbl>
    <w:p w:rsidR="00BB2A8C" w:rsidRDefault="00BB2A8C"/>
    <w:tbl>
      <w:tblPr>
        <w:tblStyle w:val="a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701"/>
        <w:gridCol w:w="4252"/>
        <w:gridCol w:w="1843"/>
        <w:gridCol w:w="1701"/>
      </w:tblGrid>
      <w:tr w:rsidR="00882F9E" w:rsidTr="00F45954">
        <w:trPr>
          <w:trHeight w:val="400"/>
        </w:trPr>
        <w:tc>
          <w:tcPr>
            <w:tcW w:w="155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Pr="00F45954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00F45954">
              <w:rPr>
                <w:rFonts w:ascii="Roboto" w:eastAsia="Roboto" w:hAnsi="Roboto" w:cs="Roboto"/>
              </w:rPr>
              <w:lastRenderedPageBreak/>
              <w:t>Corps humain et santé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Pr="00F45954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00F45954">
              <w:rPr>
                <w:rFonts w:ascii="Roboto" w:eastAsia="Roboto" w:hAnsi="Roboto" w:cs="Roboto"/>
              </w:rPr>
              <w:t>Comportements, mouvement et système nerveux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Pr="00F45954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00F45954">
              <w:rPr>
                <w:rFonts w:ascii="Roboto" w:eastAsia="Roboto" w:hAnsi="Roboto" w:cs="Roboto"/>
              </w:rPr>
              <w:t>Les réflexes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Pr="00F45954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 w:rsidRPr="00F45954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 w:rsidRPr="00F45954">
              <w:rPr>
                <w:rFonts w:ascii="Roboto" w:eastAsia="Roboto" w:hAnsi="Roboto" w:cs="Roboto"/>
              </w:rPr>
              <w:t>6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Cerveau et mouvement volontaire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2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 cerveau, un organe fragile à préserver</w:t>
            </w:r>
          </w:p>
        </w:tc>
        <w:tc>
          <w:tcPr>
            <w:tcW w:w="184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5953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bookmarkStart w:id="1" w:name="_GoBack"/>
            <w:bookmarkEnd w:id="1"/>
            <w:r>
              <w:rPr>
                <w:rFonts w:ascii="Roboto" w:eastAsia="Roboto" w:hAnsi="Roboto" w:cs="Roboto"/>
              </w:rPr>
              <w:t>10h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1-2 semaines</w:t>
            </w:r>
          </w:p>
          <w:p w:rsidR="00F45954" w:rsidRDefault="00F4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F45954" w:rsidRDefault="00F45954" w:rsidP="00F45954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7h (1sem)</w:t>
            </w:r>
          </w:p>
          <w:p w:rsidR="00F45954" w:rsidRPr="00F45954" w:rsidRDefault="00F45954" w:rsidP="00F45954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sans</w:t>
            </w:r>
            <w:proofErr w:type="gramEnd"/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 xml:space="preserve"> la partie </w:t>
            </w:r>
            <w:r w:rsidRPr="00F45954"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exclue des écrits</w:t>
            </w: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  <w:shd w:val="clear" w:color="auto" w:fill="FFFF00"/>
              </w:rPr>
              <w:t> </w:t>
            </w:r>
          </w:p>
          <w:p w:rsidR="00F45954" w:rsidRDefault="00F4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14h </w:t>
            </w:r>
          </w:p>
          <w:p w:rsidR="00882F9E" w:rsidRDefault="00BB2A8C" w:rsidP="00F4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2,3 semaines</w:t>
            </w:r>
          </w:p>
          <w:p w:rsidR="00F45954" w:rsidRDefault="00F45954" w:rsidP="00F4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:rsidR="00F45954" w:rsidRDefault="00F45954" w:rsidP="00F4595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10h (1,6sem)</w:t>
            </w:r>
          </w:p>
          <w:p w:rsidR="00F45954" w:rsidRDefault="00F45954" w:rsidP="00F45954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sans</w:t>
            </w:r>
            <w:proofErr w:type="gramEnd"/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 xml:space="preserve"> la partie exclue des écrits</w:t>
            </w:r>
          </w:p>
          <w:p w:rsidR="00F45954" w:rsidRDefault="00F4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Produire le mouvement : contraction musculaire et apport d’énergie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La cellule musculaire : une structure spécialisée permettant son propre raccourcissement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Origine de l’ATP nécessaire à la contraction de la cellule musculaire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 contrôle des flux de glucose, source essentielle d’énergie des cellules musculaires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</w:tr>
      <w:tr w:rsidR="00882F9E" w:rsidTr="00F45954">
        <w:trPr>
          <w:trHeight w:val="525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5953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soit 2 semaines</w:t>
            </w:r>
          </w:p>
        </w:tc>
        <w:tc>
          <w:tcPr>
            <w:tcW w:w="170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18h 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3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semaines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Comportements et stress : vers une vision intégrée de l’organisme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L’adaptabilité de l’organisme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8h</w:t>
            </w:r>
          </w:p>
        </w:tc>
      </w:tr>
      <w:tr w:rsidR="00882F9E" w:rsidTr="00F45954">
        <w:trPr>
          <w:trHeight w:val="400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42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L’organisme débordé dans ses capacités d’adaptation</w:t>
            </w:r>
          </w:p>
        </w:tc>
        <w:tc>
          <w:tcPr>
            <w:tcW w:w="184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</w:tr>
      <w:tr w:rsidR="00882F9E" w:rsidTr="00F45954">
        <w:trPr>
          <w:trHeight w:val="1629"/>
        </w:trPr>
        <w:tc>
          <w:tcPr>
            <w:tcW w:w="15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5953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1-2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 xml:space="preserve">6h(2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</w:tc>
        <w:tc>
          <w:tcPr>
            <w:tcW w:w="170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12h 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2 semaines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8h (1,3 </w:t>
            </w:r>
            <w:proofErr w:type="spellStart"/>
            <w:proofErr w:type="gram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>)sans</w:t>
            </w:r>
            <w:proofErr w:type="gramEnd"/>
            <w:r>
              <w:rPr>
                <w:rFonts w:ascii="Roboto" w:eastAsia="Roboto" w:hAnsi="Roboto" w:cs="Roboto"/>
                <w:i/>
              </w:rPr>
              <w:t xml:space="preserve"> la partie exclue des écrits </w:t>
            </w:r>
          </w:p>
          <w:p w:rsidR="00882F9E" w:rsidRDefault="00882F9E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882F9E" w:rsidTr="00F45954">
        <w:trPr>
          <w:trHeight w:val="2207"/>
        </w:trPr>
        <w:tc>
          <w:tcPr>
            <w:tcW w:w="7503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“Corps humain et santé”</w:t>
            </w:r>
          </w:p>
        </w:tc>
        <w:tc>
          <w:tcPr>
            <w:tcW w:w="184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31h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5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25h (4,2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) </w:t>
            </w:r>
            <w:r>
              <w:rPr>
                <w:rFonts w:ascii="Roboto" w:eastAsia="Roboto" w:hAnsi="Roboto" w:cs="Roboto"/>
                <w:i/>
              </w:rPr>
              <w:t xml:space="preserve">sans la partie exclue des écrits 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 xml:space="preserve">44h soit </w:t>
            </w:r>
            <w:r>
              <w:rPr>
                <w:rFonts w:ascii="Roboto" w:eastAsia="Roboto" w:hAnsi="Roboto" w:cs="Roboto"/>
                <w:b/>
              </w:rPr>
              <w:t>7,3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36h (</w:t>
            </w:r>
            <w:r>
              <w:rPr>
                <w:rFonts w:ascii="Roboto" w:eastAsia="Roboto" w:hAnsi="Roboto" w:cs="Roboto"/>
                <w:b/>
                <w:i/>
              </w:rPr>
              <w:t xml:space="preserve">6 </w:t>
            </w:r>
            <w:proofErr w:type="spellStart"/>
            <w:r>
              <w:rPr>
                <w:rFonts w:ascii="Roboto" w:eastAsia="Roboto" w:hAnsi="Roboto" w:cs="Roboto"/>
                <w:b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b/>
                <w:i/>
              </w:rPr>
              <w:t>)</w:t>
            </w:r>
            <w:r>
              <w:rPr>
                <w:rFonts w:ascii="Roboto" w:eastAsia="Roboto" w:hAnsi="Roboto" w:cs="Roboto"/>
                <w:i/>
              </w:rPr>
              <w:t xml:space="preserve"> sans la partie exclue des écrits 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</w:tr>
      <w:tr w:rsidR="00882F9E" w:rsidTr="00F45954">
        <w:trPr>
          <w:trHeight w:val="2184"/>
        </w:trPr>
        <w:tc>
          <w:tcPr>
            <w:tcW w:w="750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Total annuel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91h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15,2</w:t>
            </w:r>
            <w:r>
              <w:rPr>
                <w:rFonts w:ascii="Roboto" w:eastAsia="Roboto" w:hAnsi="Roboto" w:cs="Roboto"/>
                <w:color w:val="FF0000"/>
              </w:rPr>
              <w:t xml:space="preserve"> </w:t>
            </w:r>
            <w:r>
              <w:rPr>
                <w:rFonts w:ascii="Roboto" w:eastAsia="Roboto" w:hAnsi="Roboto" w:cs="Roboto"/>
              </w:rPr>
              <w:t>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67h (11.2 </w:t>
            </w:r>
            <w:proofErr w:type="spellStart"/>
            <w:r>
              <w:rPr>
                <w:rFonts w:ascii="Roboto" w:eastAsia="Roboto" w:hAnsi="Roboto" w:cs="Roboto"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) sans la partie exclue des écrits 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131h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proofErr w:type="gramStart"/>
            <w:r>
              <w:rPr>
                <w:rFonts w:ascii="Roboto" w:eastAsia="Roboto" w:hAnsi="Roboto" w:cs="Roboto"/>
              </w:rPr>
              <w:t>soit</w:t>
            </w:r>
            <w:proofErr w:type="gramEnd"/>
            <w:r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22 semaines</w:t>
            </w:r>
          </w:p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101h (</w:t>
            </w:r>
            <w:r>
              <w:rPr>
                <w:rFonts w:ascii="Roboto" w:eastAsia="Roboto" w:hAnsi="Roboto" w:cs="Roboto"/>
                <w:b/>
                <w:i/>
              </w:rPr>
              <w:t xml:space="preserve">16,8 </w:t>
            </w:r>
            <w:proofErr w:type="spellStart"/>
            <w:r>
              <w:rPr>
                <w:rFonts w:ascii="Roboto" w:eastAsia="Roboto" w:hAnsi="Roboto" w:cs="Roboto"/>
                <w:b/>
                <w:i/>
              </w:rPr>
              <w:t>sem</w:t>
            </w:r>
            <w:proofErr w:type="spellEnd"/>
            <w:r>
              <w:rPr>
                <w:rFonts w:ascii="Roboto" w:eastAsia="Roboto" w:hAnsi="Roboto" w:cs="Roboto"/>
                <w:b/>
                <w:i/>
              </w:rPr>
              <w:t>)</w:t>
            </w:r>
            <w:r>
              <w:rPr>
                <w:rFonts w:ascii="Roboto" w:eastAsia="Roboto" w:hAnsi="Roboto" w:cs="Roboto"/>
                <w:i/>
              </w:rPr>
              <w:t xml:space="preserve"> sans la partie exclue des écrits </w:t>
            </w:r>
          </w:p>
          <w:p w:rsidR="00882F9E" w:rsidRDefault="00882F9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</w:p>
        </w:tc>
      </w:tr>
    </w:tbl>
    <w:p w:rsidR="00BB2A8C" w:rsidRDefault="00BB2A8C">
      <w:pPr>
        <w:rPr>
          <w:rFonts w:ascii="Roboto" w:eastAsia="Roboto" w:hAnsi="Roboto" w:cs="Roboto"/>
          <w:b/>
        </w:rPr>
      </w:pPr>
    </w:p>
    <w:p w:rsidR="00962F0C" w:rsidRDefault="00962F0C">
      <w:pPr>
        <w:rPr>
          <w:rFonts w:ascii="Roboto" w:eastAsia="Roboto" w:hAnsi="Roboto" w:cs="Roboto"/>
          <w:b/>
        </w:rPr>
      </w:pPr>
    </w:p>
    <w:p w:rsidR="00882F9E" w:rsidRDefault="00BB2A8C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Tableau de comparaison entre ce qui est à faire et le temps disponible </w:t>
      </w:r>
    </w:p>
    <w:p w:rsidR="00882F9E" w:rsidRDefault="00882F9E">
      <w:pPr>
        <w:rPr>
          <w:rFonts w:ascii="Roboto" w:eastAsia="Roboto" w:hAnsi="Roboto" w:cs="Roboto"/>
          <w:b/>
        </w:rPr>
      </w:pPr>
    </w:p>
    <w:tbl>
      <w:tblPr>
        <w:tblStyle w:val="a0"/>
        <w:tblW w:w="108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2"/>
        <w:gridCol w:w="2314"/>
        <w:gridCol w:w="2314"/>
        <w:gridCol w:w="2314"/>
        <w:gridCol w:w="2314"/>
      </w:tblGrid>
      <w:tr w:rsidR="00882F9E">
        <w:trPr>
          <w:trHeight w:val="400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6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Temps disponible (en semaines)</w:t>
            </w:r>
          </w:p>
        </w:tc>
        <w:tc>
          <w:tcPr>
            <w:tcW w:w="46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 faire (en semaines)</w:t>
            </w:r>
          </w:p>
        </w:tc>
      </w:tr>
      <w:tr w:rsidR="00882F9E"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88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maximal 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réaliste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Minimal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Proposition de découpage</w:t>
            </w:r>
          </w:p>
        </w:tc>
      </w:tr>
      <w:tr w:rsidR="00882F9E"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Avant l’écrit (jusqu’aux vacances de février)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(sans compter la semaine de la rentrée qui est tronquée)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17</w:t>
            </w:r>
          </w:p>
        </w:tc>
      </w:tr>
      <w:tr w:rsidR="00882F9E"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Après l’écrit (après les vacances de février)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</w:p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(entre les écrits et mi-juin)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7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= 3.5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(thèmes non évalués dans l’écrit) + 3.5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(préparation grand oral)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F9E" w:rsidRDefault="00BB2A8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=  4,5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(thèmes non évalués dans l’écrit) + 3.5 </w:t>
            </w:r>
            <w:proofErr w:type="spellStart"/>
            <w:r>
              <w:rPr>
                <w:rFonts w:ascii="Roboto" w:eastAsia="Roboto" w:hAnsi="Roboto" w:cs="Roboto"/>
              </w:rPr>
              <w:t>sem</w:t>
            </w:r>
            <w:proofErr w:type="spellEnd"/>
            <w:r>
              <w:rPr>
                <w:rFonts w:ascii="Roboto" w:eastAsia="Roboto" w:hAnsi="Roboto" w:cs="Roboto"/>
              </w:rPr>
              <w:t xml:space="preserve"> (préparation grand oral)</w:t>
            </w:r>
          </w:p>
        </w:tc>
      </w:tr>
    </w:tbl>
    <w:p w:rsidR="00882F9E" w:rsidRDefault="00882F9E">
      <w:pPr>
        <w:rPr>
          <w:rFonts w:ascii="Roboto" w:eastAsia="Roboto" w:hAnsi="Roboto" w:cs="Roboto"/>
        </w:rPr>
      </w:pPr>
    </w:p>
    <w:p w:rsidR="00882F9E" w:rsidRDefault="00882F9E">
      <w:pPr>
        <w:rPr>
          <w:rFonts w:ascii="Roboto" w:eastAsia="Roboto" w:hAnsi="Roboto" w:cs="Roboto"/>
        </w:rPr>
      </w:pPr>
    </w:p>
    <w:p w:rsidR="00882F9E" w:rsidRDefault="00882F9E">
      <w:pPr>
        <w:rPr>
          <w:rFonts w:ascii="Roboto" w:eastAsia="Roboto" w:hAnsi="Roboto" w:cs="Roboto"/>
        </w:rPr>
      </w:pPr>
    </w:p>
    <w:p w:rsidR="00882F9E" w:rsidRDefault="00882F9E">
      <w:pPr>
        <w:rPr>
          <w:rFonts w:ascii="Roboto" w:eastAsia="Roboto" w:hAnsi="Roboto" w:cs="Roboto"/>
        </w:rPr>
      </w:pPr>
    </w:p>
    <w:sectPr w:rsidR="00882F9E" w:rsidSect="00962F0C">
      <w:pgSz w:w="11906" w:h="16838"/>
      <w:pgMar w:top="568" w:right="566" w:bottom="566" w:left="566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E"/>
    <w:rsid w:val="007D1D4F"/>
    <w:rsid w:val="00882F9E"/>
    <w:rsid w:val="00962F0C"/>
    <w:rsid w:val="00BB2A8C"/>
    <w:rsid w:val="00F4595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E2DD"/>
  <w15:docId w15:val="{2721B009-9B49-4B14-B9B8-E843BEE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2"/>
      <w:szCs w:val="2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Arianne Daveux</dc:creator>
  <cp:lastModifiedBy>Christophe Laville</cp:lastModifiedBy>
  <cp:revision>2</cp:revision>
  <dcterms:created xsi:type="dcterms:W3CDTF">2022-10-12T09:33:00Z</dcterms:created>
  <dcterms:modified xsi:type="dcterms:W3CDTF">2022-10-12T09:33:00Z</dcterms:modified>
</cp:coreProperties>
</file>