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1D" w:rsidRPr="009770E9" w:rsidRDefault="001D761D" w:rsidP="001D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Garamond" w:hAnsi="Garamond"/>
          <w:b/>
          <w:bCs/>
        </w:rPr>
      </w:pPr>
      <w:bookmarkStart w:id="0" w:name="_GoBack"/>
      <w:bookmarkEnd w:id="0"/>
      <w:r w:rsidRPr="009770E9">
        <w:rPr>
          <w:rFonts w:ascii="Garamond" w:hAnsi="Garamond"/>
          <w:b/>
          <w:bCs/>
        </w:rPr>
        <w:t xml:space="preserve">Activité : </w:t>
      </w:r>
      <w:r>
        <w:rPr>
          <w:rFonts w:ascii="Garamond" w:hAnsi="Garamond"/>
          <w:b/>
          <w:bCs/>
        </w:rPr>
        <w:t>Production de bouteilles</w:t>
      </w:r>
    </w:p>
    <w:p w:rsidR="001D761D" w:rsidRPr="009770E9" w:rsidRDefault="001D761D" w:rsidP="001D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Garamond" w:hAnsi="Garamond"/>
        </w:rPr>
      </w:pPr>
      <w:r w:rsidRPr="009770E9">
        <w:rPr>
          <w:rFonts w:ascii="Garamond" w:hAnsi="Garamond"/>
        </w:rPr>
        <w:t>Maths en Terminale professionnelle /1. STATISTIQUE &amp; PROBABILITES</w:t>
      </w:r>
    </w:p>
    <w:p w:rsidR="001D761D" w:rsidRPr="009770E9" w:rsidRDefault="001D761D" w:rsidP="001D7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/>
        <w:jc w:val="both"/>
        <w:rPr>
          <w:rFonts w:ascii="Garamond" w:hAnsi="Garamond"/>
        </w:rPr>
      </w:pPr>
      <w:r w:rsidRPr="009770E9">
        <w:rPr>
          <w:rFonts w:ascii="Garamond" w:hAnsi="Garamond"/>
        </w:rPr>
        <w:t>1.2. Probabilités</w:t>
      </w:r>
    </w:p>
    <w:p w:rsidR="007264C6" w:rsidRPr="007264C6" w:rsidRDefault="00AA179F" w:rsidP="007264C6">
      <w:p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5051879</wp:posOffset>
            </wp:positionH>
            <wp:positionV relativeFrom="paragraph">
              <wp:posOffset>60688</wp:posOffset>
            </wp:positionV>
            <wp:extent cx="1526540" cy="1526540"/>
            <wp:effectExtent l="0" t="0" r="0" b="0"/>
            <wp:wrapNone/>
            <wp:docPr id="143" name="Image 143" descr="http://www.mcm-europe.fr/339-1340-thickbox/6-bouteilles-250-ml-frasco-carree-en-verre-r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cm-europe.fr/339-1340-thickbox/6-bouteilles-250-ml-frasco-carree-en-verre-recyc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E8A" w:rsidRPr="00070E8A" w:rsidRDefault="00070E8A" w:rsidP="00070E8A">
      <w:pPr>
        <w:autoSpaceDE w:val="0"/>
        <w:autoSpaceDN w:val="0"/>
        <w:adjustRightInd w:val="0"/>
        <w:spacing w:after="120"/>
        <w:jc w:val="both"/>
        <w:rPr>
          <w:rFonts w:ascii="Garamond" w:hAnsi="Garamond" w:cs="Times-Roman"/>
          <w:b/>
        </w:rPr>
      </w:pPr>
      <w:r w:rsidRPr="00070E8A">
        <w:rPr>
          <w:rFonts w:ascii="Garamond" w:hAnsi="Garamond" w:cs="Times-Roman"/>
          <w:b/>
        </w:rPr>
        <w:t>Situation</w:t>
      </w:r>
    </w:p>
    <w:p w:rsidR="00FE66C8" w:rsidRPr="00FE66C8" w:rsidRDefault="00FE66C8" w:rsidP="00AA179F">
      <w:pPr>
        <w:autoSpaceDE w:val="0"/>
        <w:autoSpaceDN w:val="0"/>
        <w:adjustRightInd w:val="0"/>
        <w:spacing w:after="0"/>
        <w:ind w:right="851"/>
        <w:jc w:val="both"/>
        <w:rPr>
          <w:rFonts w:ascii="Garamond" w:hAnsi="Garamond" w:cs="Times-Roman"/>
        </w:rPr>
      </w:pPr>
      <w:r w:rsidRPr="00FE66C8">
        <w:rPr>
          <w:rFonts w:ascii="Garamond" w:hAnsi="Garamond" w:cs="Times-Roman"/>
        </w:rPr>
        <w:t xml:space="preserve">Les exigences croissantes en matière de qualité et l’augmentation des cadences de fabrication, jointes à une nécessaire </w:t>
      </w:r>
      <w:r w:rsidR="00EA7075">
        <w:rPr>
          <w:rFonts w:ascii="Garamond" w:hAnsi="Garamond" w:cs="Times-Roman"/>
        </w:rPr>
        <w:t>conservation de la productivité</w:t>
      </w:r>
      <w:r w:rsidRPr="00FE66C8">
        <w:rPr>
          <w:rFonts w:ascii="Garamond" w:hAnsi="Garamond" w:cs="Times-Roman"/>
        </w:rPr>
        <w:t xml:space="preserve">, ont obligé les verriers à mettre en place des contrôles </w:t>
      </w:r>
      <w:r w:rsidR="00EA7075">
        <w:rPr>
          <w:rFonts w:ascii="Garamond" w:hAnsi="Garamond" w:cs="Times-Roman"/>
        </w:rPr>
        <w:t>de qualité.</w:t>
      </w:r>
    </w:p>
    <w:p w:rsidR="00FE66C8" w:rsidRPr="00FE66C8" w:rsidRDefault="00FE66C8" w:rsidP="00AA179F">
      <w:pPr>
        <w:autoSpaceDE w:val="0"/>
        <w:autoSpaceDN w:val="0"/>
        <w:adjustRightInd w:val="0"/>
        <w:spacing w:after="0"/>
        <w:ind w:right="851"/>
        <w:jc w:val="both"/>
        <w:rPr>
          <w:rFonts w:ascii="Garamond" w:hAnsi="Garamond" w:cs="Times-Roman"/>
        </w:rPr>
      </w:pPr>
      <w:r w:rsidRPr="00FE66C8">
        <w:rPr>
          <w:rFonts w:ascii="Garamond" w:hAnsi="Garamond" w:cs="Times-Roman"/>
        </w:rPr>
        <w:t>Les machines utilisées sont des machines optoélectroniques : elles permettent les contrôles dimensionnels et la détection des fissures et des défauts d’aspect.</w:t>
      </w:r>
    </w:p>
    <w:p w:rsidR="00FE66C8" w:rsidRPr="00FE66C8" w:rsidRDefault="00EA7075" w:rsidP="00FE66C8">
      <w:p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>O</w:t>
      </w:r>
      <w:r w:rsidR="00FE66C8" w:rsidRPr="00FE66C8">
        <w:rPr>
          <w:rFonts w:ascii="Garamond" w:hAnsi="Garamond" w:cs="Times-Roman"/>
        </w:rPr>
        <w:t>n trouve sur une ligne de fabrication</w:t>
      </w:r>
      <w:r>
        <w:rPr>
          <w:rFonts w:ascii="Garamond" w:hAnsi="Garamond" w:cs="Times-Roman"/>
        </w:rPr>
        <w:t>, entre autres</w:t>
      </w:r>
      <w:r w:rsidR="00FE66C8" w:rsidRPr="00FE66C8">
        <w:rPr>
          <w:rFonts w:ascii="Garamond" w:hAnsi="Garamond" w:cs="Times-Roman"/>
        </w:rPr>
        <w:t xml:space="preserve"> :</w:t>
      </w:r>
    </w:p>
    <w:p w:rsidR="00FE66C8" w:rsidRPr="00EA7075" w:rsidRDefault="00FE66C8" w:rsidP="00EA707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 w:rsidRPr="00EA7075">
        <w:rPr>
          <w:rFonts w:ascii="Garamond" w:hAnsi="Garamond" w:cs="Times-Roman"/>
        </w:rPr>
        <w:t>un contrôle dimensionnel de bague ;</w:t>
      </w:r>
    </w:p>
    <w:p w:rsidR="00FE66C8" w:rsidRPr="00EA7075" w:rsidRDefault="00FE66C8" w:rsidP="00EA707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 w:rsidRPr="00EA7075">
        <w:rPr>
          <w:rFonts w:ascii="Garamond" w:hAnsi="Garamond" w:cs="Times-Roman"/>
        </w:rPr>
        <w:t>une détection des défauts d’épaisseur</w:t>
      </w:r>
      <w:r w:rsidR="00EA7075">
        <w:rPr>
          <w:rFonts w:ascii="Garamond" w:hAnsi="Garamond" w:cs="Times-Roman"/>
        </w:rPr>
        <w:t>.</w:t>
      </w:r>
    </w:p>
    <w:p w:rsidR="00EA7075" w:rsidRDefault="00EA7075" w:rsidP="00752A2A">
      <w:pPr>
        <w:autoSpaceDE w:val="0"/>
        <w:autoSpaceDN w:val="0"/>
        <w:adjustRightInd w:val="0"/>
        <w:spacing w:before="120" w:after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 xml:space="preserve">Des </w:t>
      </w:r>
      <w:r w:rsidR="00A6563E">
        <w:rPr>
          <w:rFonts w:ascii="Garamond" w:hAnsi="Garamond" w:cs="Times-Roman"/>
        </w:rPr>
        <w:t>mesures</w:t>
      </w:r>
      <w:r>
        <w:rPr>
          <w:rFonts w:ascii="Garamond" w:hAnsi="Garamond" w:cs="Times-Roman"/>
        </w:rPr>
        <w:t xml:space="preserve"> </w:t>
      </w:r>
      <w:r w:rsidR="00A6563E">
        <w:rPr>
          <w:rFonts w:ascii="Garamond" w:hAnsi="Garamond" w:cs="Times-Roman"/>
        </w:rPr>
        <w:t xml:space="preserve">sont </w:t>
      </w:r>
      <w:r>
        <w:rPr>
          <w:rFonts w:ascii="Garamond" w:hAnsi="Garamond" w:cs="Times-Roman"/>
        </w:rPr>
        <w:t>réalisées sur une chaine de production de bouteilles</w:t>
      </w:r>
      <w:r w:rsidR="00A6563E">
        <w:rPr>
          <w:rFonts w:ascii="Garamond" w:hAnsi="Garamond" w:cs="Times-Roman"/>
        </w:rPr>
        <w:t xml:space="preserve"> conforme aux exigences de qualité</w:t>
      </w:r>
      <w:r>
        <w:rPr>
          <w:rFonts w:ascii="Garamond" w:hAnsi="Garamond" w:cs="Times-Roman"/>
        </w:rPr>
        <w:t> :</w:t>
      </w:r>
    </w:p>
    <w:p w:rsidR="00EA7075" w:rsidRPr="00EA7075" w:rsidRDefault="000306B5" w:rsidP="00EA707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>2</w:t>
      </w:r>
      <w:r w:rsidR="00EA7075" w:rsidRPr="00EA7075">
        <w:rPr>
          <w:rFonts w:ascii="Garamond" w:hAnsi="Garamond" w:cs="Times-Roman"/>
        </w:rPr>
        <w:t xml:space="preserve"> % des bouteilles </w:t>
      </w:r>
      <w:r w:rsidR="00A6563E">
        <w:rPr>
          <w:rFonts w:ascii="Garamond" w:hAnsi="Garamond" w:cs="Times-Roman"/>
        </w:rPr>
        <w:t>ont</w:t>
      </w:r>
      <w:r w:rsidR="00EA7075" w:rsidRPr="00EA7075">
        <w:rPr>
          <w:rFonts w:ascii="Garamond" w:hAnsi="Garamond" w:cs="Times-Roman"/>
        </w:rPr>
        <w:t xml:space="preserve"> un défaut dimensionnel de bague,</w:t>
      </w:r>
    </w:p>
    <w:p w:rsidR="00EA7075" w:rsidRPr="00EA7075" w:rsidRDefault="000306B5" w:rsidP="00EA707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>4</w:t>
      </w:r>
      <w:r w:rsidR="00EA7075" w:rsidRPr="00EA7075">
        <w:rPr>
          <w:rFonts w:ascii="Garamond" w:hAnsi="Garamond" w:cs="Times-Roman"/>
        </w:rPr>
        <w:t xml:space="preserve"> % des bouteilles </w:t>
      </w:r>
      <w:r w:rsidR="00A6563E">
        <w:rPr>
          <w:rFonts w:ascii="Garamond" w:hAnsi="Garamond" w:cs="Times-Roman"/>
        </w:rPr>
        <w:t>ont</w:t>
      </w:r>
      <w:r w:rsidR="00EA7075" w:rsidRPr="00EA7075">
        <w:rPr>
          <w:rFonts w:ascii="Garamond" w:hAnsi="Garamond" w:cs="Times-Roman"/>
        </w:rPr>
        <w:t xml:space="preserve"> un défaut d’épaisseur.</w:t>
      </w:r>
    </w:p>
    <w:p w:rsidR="0001204C" w:rsidRPr="007264C6" w:rsidRDefault="0001204C" w:rsidP="00A6563E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b/>
        </w:rPr>
      </w:pPr>
      <w:r w:rsidRPr="0001204C">
        <w:rPr>
          <w:rFonts w:ascii="Garamond" w:hAnsi="Garamond" w:cs="Times-Roman"/>
          <w:b/>
        </w:rPr>
        <w:t>Problématique</w:t>
      </w:r>
    </w:p>
    <w:p w:rsidR="00A6563E" w:rsidRDefault="00A6563E" w:rsidP="0001204C">
      <w:p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>Monsieur Preskovic, effectue un contrôle de qualité, sur un échantillon de 23</w:t>
      </w:r>
      <w:r w:rsidR="00505462">
        <w:rPr>
          <w:rFonts w:ascii="Garamond" w:hAnsi="Garamond" w:cs="Times-Roman"/>
        </w:rPr>
        <w:t>0</w:t>
      </w:r>
      <w:r>
        <w:rPr>
          <w:rFonts w:ascii="Garamond" w:hAnsi="Garamond" w:cs="Times-Roman"/>
        </w:rPr>
        <w:t>0 bouteilles, 1</w:t>
      </w:r>
      <w:r w:rsidR="00574B1F">
        <w:rPr>
          <w:rFonts w:ascii="Garamond" w:hAnsi="Garamond" w:cs="Times-Roman"/>
        </w:rPr>
        <w:t>80</w:t>
      </w:r>
      <w:r>
        <w:rPr>
          <w:rFonts w:ascii="Garamond" w:hAnsi="Garamond" w:cs="Times-Roman"/>
        </w:rPr>
        <w:t xml:space="preserve"> présentent un défaut. </w:t>
      </w:r>
    </w:p>
    <w:p w:rsidR="0001204C" w:rsidRPr="0001204C" w:rsidRDefault="00A6563E" w:rsidP="0001204C">
      <w:p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 xml:space="preserve">L’objectif du travail est de déterminer la </w:t>
      </w:r>
      <w:r w:rsidRPr="00AF455F">
        <w:rPr>
          <w:rFonts w:ascii="Garamond" w:hAnsi="Garamond" w:cs="Times-Roman"/>
          <w:u w:val="single"/>
        </w:rPr>
        <w:t>probabilité</w:t>
      </w:r>
      <w:r>
        <w:rPr>
          <w:rFonts w:ascii="Garamond" w:hAnsi="Garamond" w:cs="Times-Roman"/>
        </w:rPr>
        <w:t xml:space="preserve"> qu’une bouteille soit défectueuse sur une chaine de production conforme aux exigences de qualité, puis de </w:t>
      </w:r>
      <w:r w:rsidRPr="00AF455F">
        <w:rPr>
          <w:rFonts w:ascii="Garamond" w:hAnsi="Garamond" w:cs="Times-Roman"/>
          <w:u w:val="single"/>
        </w:rPr>
        <w:t>conclure</w:t>
      </w:r>
      <w:r>
        <w:rPr>
          <w:rFonts w:ascii="Garamond" w:hAnsi="Garamond" w:cs="Times-Roman"/>
        </w:rPr>
        <w:t xml:space="preserve"> </w:t>
      </w:r>
      <w:r w:rsidR="009A45B8">
        <w:rPr>
          <w:rFonts w:ascii="Garamond" w:hAnsi="Garamond" w:cs="Times-Roman"/>
        </w:rPr>
        <w:t>si les résultats du</w:t>
      </w:r>
      <w:r>
        <w:rPr>
          <w:rFonts w:ascii="Garamond" w:hAnsi="Garamond" w:cs="Times-Roman"/>
        </w:rPr>
        <w:t xml:space="preserve"> contrôle de qualité effectué par monsieur Preskovic</w:t>
      </w:r>
      <w:r w:rsidR="009A45B8">
        <w:rPr>
          <w:rFonts w:ascii="Garamond" w:hAnsi="Garamond" w:cs="Times-Roman"/>
        </w:rPr>
        <w:t xml:space="preserve"> sont acceptables</w:t>
      </w:r>
      <w:r>
        <w:rPr>
          <w:rFonts w:ascii="Garamond" w:hAnsi="Garamond" w:cs="Times-Roman"/>
        </w:rPr>
        <w:t>.</w:t>
      </w:r>
    </w:p>
    <w:p w:rsidR="00070E8A" w:rsidRPr="00070E8A" w:rsidRDefault="00070E8A" w:rsidP="00AF455F">
      <w:pPr>
        <w:autoSpaceDE w:val="0"/>
        <w:autoSpaceDN w:val="0"/>
        <w:adjustRightInd w:val="0"/>
        <w:spacing w:before="240" w:after="120"/>
        <w:jc w:val="both"/>
        <w:rPr>
          <w:rFonts w:ascii="Garamond" w:hAnsi="Garamond" w:cs="Times-Roman"/>
          <w:b/>
        </w:rPr>
      </w:pPr>
      <w:r w:rsidRPr="00070E8A">
        <w:rPr>
          <w:rFonts w:ascii="Garamond" w:hAnsi="Garamond" w:cs="Times-Roman"/>
          <w:b/>
        </w:rPr>
        <w:t>Travail à réaliser</w:t>
      </w:r>
    </w:p>
    <w:p w:rsidR="001D761D" w:rsidRDefault="001D761D" w:rsidP="001F79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Garamond" w:hAnsi="Garamond" w:cs="Times-Roman"/>
        </w:rPr>
      </w:pPr>
      <w:r w:rsidRPr="001D761D">
        <w:rPr>
          <w:rFonts w:ascii="Garamond" w:hAnsi="Garamond" w:cs="Times-Roman"/>
        </w:rPr>
        <w:t xml:space="preserve">Adapter le fichier « simulation défauts » pour estimer expérimentalement </w:t>
      </w:r>
      <w:r>
        <w:rPr>
          <w:rFonts w:ascii="Garamond" w:hAnsi="Garamond" w:cs="Times-Roman"/>
        </w:rPr>
        <w:t>la fréquence d’apparition d’un défaut dimensionnel de bague ou d’un défaut d’épaisseur pour une production de 2300 bouteilles.</w:t>
      </w:r>
    </w:p>
    <w:p w:rsidR="004B6AB6" w:rsidRDefault="004B6AB6" w:rsidP="001F79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>En déduire une estimation de la probabilité qu’une bouteille prise « au hasard » en fin de production ait un défaut dimensionnel de bague ou d’un défaut d’épaisseur.</w:t>
      </w:r>
    </w:p>
    <w:p w:rsidR="004B6AB6" w:rsidRPr="00896B38" w:rsidRDefault="00EB78B0" w:rsidP="001F79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Times-Roman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97337</wp:posOffset>
            </wp:positionV>
            <wp:extent cx="525780" cy="534670"/>
            <wp:effectExtent l="0" t="0" r="7620" b="0"/>
            <wp:wrapNone/>
            <wp:docPr id="12" name="Image 12" descr="C:\Users\ouakki\Desktop\logos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akki\Desktop\logos\log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AB6">
        <w:rPr>
          <w:rFonts w:ascii="Garamond" w:hAnsi="Garamond" w:cs="Times-Roman"/>
        </w:rPr>
        <w:t xml:space="preserve">Vérifier l’estimation proposée à la question </w:t>
      </w:r>
      <w:r w:rsidR="001F791C">
        <w:rPr>
          <w:rFonts w:ascii="Garamond" w:hAnsi="Garamond" w:cs="Times-Roman"/>
        </w:rPr>
        <w:t>2</w:t>
      </w:r>
      <w:r w:rsidR="004B6AB6">
        <w:rPr>
          <w:rFonts w:ascii="Garamond" w:hAnsi="Garamond" w:cs="Times-Roman"/>
        </w:rPr>
        <w:t xml:space="preserve"> en réalisant un </w:t>
      </w:r>
      <w:r w:rsidR="004B6AB6" w:rsidRPr="00CA67F6">
        <w:rPr>
          <w:rFonts w:ascii="Garamond" w:hAnsi="Garamond"/>
        </w:rPr>
        <w:t>arbre des probabilités des deux défauts</w:t>
      </w:r>
      <w:r w:rsidR="004B6AB6">
        <w:rPr>
          <w:rFonts w:ascii="Garamond" w:hAnsi="Garamond"/>
        </w:rPr>
        <w:t>.</w:t>
      </w:r>
    </w:p>
    <w:p w:rsidR="00896B38" w:rsidRPr="004B6AB6" w:rsidRDefault="00896B38" w:rsidP="001F791C">
      <w:pPr>
        <w:pStyle w:val="Paragraphedeliste"/>
        <w:numPr>
          <w:ilvl w:val="0"/>
          <w:numId w:val="8"/>
        </w:numPr>
        <w:shd w:val="clear" w:color="auto" w:fill="DAEEF3" w:themeFill="accent5" w:themeFillTint="33"/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 xml:space="preserve">Vérifier l’estimation proposée à la question </w:t>
      </w:r>
      <w:r w:rsidR="00EB78B0">
        <w:rPr>
          <w:rFonts w:ascii="Garamond" w:hAnsi="Garamond" w:cs="Times-Roman"/>
        </w:rPr>
        <w:t>2</w:t>
      </w:r>
      <w:r>
        <w:rPr>
          <w:rFonts w:ascii="Garamond" w:hAnsi="Garamond" w:cs="Times-Roman"/>
        </w:rPr>
        <w:t xml:space="preserve"> en utilisant </w:t>
      </w:r>
      <w:r w:rsidR="00EB78B0">
        <w:rPr>
          <w:rFonts w:ascii="Garamond" w:hAnsi="Garamond" w:cs="Times-Roman"/>
        </w:rPr>
        <w:t>les propriétés notées ci-dessous.</w:t>
      </w:r>
    </w:p>
    <w:p w:rsidR="001D761D" w:rsidRPr="00896B38" w:rsidRDefault="004B6AB6" w:rsidP="001F791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 w:cs="Times-Roman"/>
        </w:rPr>
      </w:pPr>
      <w:r>
        <w:rPr>
          <w:rFonts w:ascii="Garamond" w:hAnsi="Garamond"/>
        </w:rPr>
        <w:t>Conclure quant à la « </w:t>
      </w:r>
      <w:r w:rsidR="005C22AB">
        <w:rPr>
          <w:rFonts w:ascii="Garamond" w:hAnsi="Garamond"/>
        </w:rPr>
        <w:t>conformité aux exigences de production</w:t>
      </w:r>
      <w:r>
        <w:rPr>
          <w:rFonts w:ascii="Garamond" w:hAnsi="Garamond"/>
        </w:rPr>
        <w:t> » du contrôle de qualité effectué par M. Preskovic, sachant que l</w:t>
      </w:r>
      <w:r w:rsidRPr="00CA67F6">
        <w:rPr>
          <w:rFonts w:ascii="Garamond" w:hAnsi="Garamond"/>
        </w:rPr>
        <w:t xml:space="preserve">orsque le processus de fabrication est contrôlé, 95 % des lots </w:t>
      </w:r>
      <w:r>
        <w:rPr>
          <w:rFonts w:ascii="Garamond" w:hAnsi="Garamond"/>
        </w:rPr>
        <w:t xml:space="preserve">ont une probabilité de défaut </w:t>
      </w:r>
      <w:r w:rsidRPr="00CA67F6">
        <w:rPr>
          <w:rFonts w:ascii="Garamond" w:hAnsi="Garamond"/>
        </w:rPr>
        <w:t>compris</w:t>
      </w:r>
      <w:r>
        <w:rPr>
          <w:rFonts w:ascii="Garamond" w:hAnsi="Garamond"/>
        </w:rPr>
        <w:t>e</w:t>
      </w:r>
      <w:r w:rsidRPr="00CA67F6">
        <w:rPr>
          <w:rFonts w:ascii="Garamond" w:hAnsi="Garamond"/>
        </w:rPr>
        <w:t xml:space="preserve"> dans l’intervalle de fluctuation</w:t>
      </w:r>
      <w:r w:rsidR="006B6D0E">
        <w:rPr>
          <w:rFonts w:ascii="Garamond" w:hAnsi="Garamond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;p+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</m:e>
        </m:d>
      </m:oMath>
      <w:r w:rsidRPr="00CA67F6">
        <w:rPr>
          <w:rFonts w:ascii="Garamond" w:hAnsi="Garamond"/>
        </w:rPr>
        <w:t xml:space="preserve"> où </w:t>
      </w:r>
      <m:oMath>
        <m:r>
          <w:rPr>
            <w:rFonts w:ascii="Cambria Math" w:hAnsi="Cambria Math"/>
          </w:rPr>
          <m:t>p</m:t>
        </m:r>
      </m:oMath>
      <w:r w:rsidRPr="00CA67F6">
        <w:rPr>
          <w:rFonts w:ascii="Garamond" w:hAnsi="Garamond"/>
        </w:rPr>
        <w:t xml:space="preserve"> représente la probabilité de l’évènement</w:t>
      </w:r>
      <w:r>
        <w:rPr>
          <w:rFonts w:ascii="Garamond" w:hAnsi="Garamond"/>
        </w:rPr>
        <w:t xml:space="preserve"> considéré</w:t>
      </w:r>
      <w:r w:rsidRPr="00CA67F6">
        <w:rPr>
          <w:rFonts w:ascii="Garamond" w:hAnsi="Garamond"/>
        </w:rPr>
        <w:t xml:space="preserve"> et </w:t>
      </w:r>
      <m:oMath>
        <m:r>
          <w:rPr>
            <w:rFonts w:ascii="Cambria Math" w:hAnsi="Cambria Math"/>
          </w:rPr>
          <m:t>n</m:t>
        </m:r>
      </m:oMath>
      <w:r w:rsidRPr="00CA67F6">
        <w:rPr>
          <w:rFonts w:ascii="Garamond" w:hAnsi="Garamond"/>
        </w:rPr>
        <w:t xml:space="preserve"> la taille d</w:t>
      </w:r>
      <w:r>
        <w:rPr>
          <w:rFonts w:ascii="Garamond" w:hAnsi="Garamond"/>
        </w:rPr>
        <w:t>u lot</w:t>
      </w:r>
      <w:r w:rsidRPr="00CA67F6">
        <w:rPr>
          <w:rFonts w:ascii="Garamond" w:hAnsi="Garamond"/>
        </w:rPr>
        <w:t>.</w:t>
      </w:r>
    </w:p>
    <w:p w:rsidR="00896B38" w:rsidRDefault="00896B38" w:rsidP="00896B38">
      <w:p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</w:p>
    <w:p w:rsidR="001F5FD0" w:rsidRDefault="001F5FD0" w:rsidP="00896B38">
      <w:p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</w:p>
    <w:p w:rsidR="00896B38" w:rsidRDefault="00896B38" w:rsidP="00896B38">
      <w:pPr>
        <w:autoSpaceDE w:val="0"/>
        <w:autoSpaceDN w:val="0"/>
        <w:adjustRightInd w:val="0"/>
        <w:spacing w:after="0"/>
        <w:jc w:val="both"/>
        <w:rPr>
          <w:rFonts w:ascii="Garamond" w:hAnsi="Garamond" w:cs="Times-Roman"/>
        </w:rPr>
      </w:pPr>
    </w:p>
    <w:p w:rsidR="00AA722F" w:rsidRPr="00AA722F" w:rsidRDefault="00AA722F" w:rsidP="001F5FD0">
      <w:pPr>
        <w:shd w:val="clear" w:color="auto" w:fill="DAEEF3" w:themeFill="accent5" w:themeFillTint="33"/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Garamond" w:hAnsi="Garamond" w:cs="Times-Roman"/>
          <w:b/>
        </w:rPr>
      </w:pPr>
      <w:r w:rsidRPr="00AA722F">
        <w:rPr>
          <w:rFonts w:ascii="Garamond" w:hAnsi="Garamond" w:cs="Times-Roman"/>
          <w:b/>
        </w:rPr>
        <w:t xml:space="preserve">Probabilité </w:t>
      </w:r>
      <w:r>
        <w:rPr>
          <w:rFonts w:ascii="Garamond" w:hAnsi="Garamond" w:cs="Times-Roman"/>
          <w:b/>
        </w:rPr>
        <w:t>de l</w:t>
      </w:r>
      <w:r w:rsidRPr="00AA722F">
        <w:rPr>
          <w:rFonts w:ascii="Garamond" w:hAnsi="Garamond" w:cs="Times-Roman"/>
          <w:b/>
        </w:rPr>
        <w:t>'union</w:t>
      </w:r>
      <w:r>
        <w:rPr>
          <w:rFonts w:ascii="Garamond" w:hAnsi="Garamond" w:cs="Times-Roman"/>
          <w:b/>
        </w:rPr>
        <w:t xml:space="preserve"> et de l’</w:t>
      </w:r>
      <w:r w:rsidRPr="00AA722F">
        <w:rPr>
          <w:rFonts w:ascii="Garamond" w:hAnsi="Garamond" w:cs="Times-Roman"/>
          <w:b/>
        </w:rPr>
        <w:t xml:space="preserve">intersection </w:t>
      </w:r>
      <w:r>
        <w:rPr>
          <w:rFonts w:ascii="Garamond" w:hAnsi="Garamond" w:cs="Times-Roman"/>
          <w:b/>
        </w:rPr>
        <w:t>de deux évènements</w:t>
      </w:r>
    </w:p>
    <w:p w:rsidR="00896B38" w:rsidRDefault="00700CAA" w:rsidP="00D4186D">
      <w:pPr>
        <w:shd w:val="clear" w:color="auto" w:fill="DAEEF3" w:themeFill="accent5" w:themeFillTint="33"/>
        <w:autoSpaceDE w:val="0"/>
        <w:autoSpaceDN w:val="0"/>
        <w:adjustRightInd w:val="0"/>
        <w:spacing w:after="0"/>
        <w:ind w:right="-141"/>
        <w:jc w:val="both"/>
        <w:rPr>
          <w:rFonts w:ascii="Garamond" w:hAnsi="Garamond" w:cs="Times-Roman"/>
        </w:rPr>
      </w:pPr>
      <w:r w:rsidRPr="00700CAA">
        <w:rPr>
          <w:rFonts w:ascii="Garamond" w:hAnsi="Garamond" w:cs="Times-Roman"/>
        </w:rPr>
        <w:t>Soi</w:t>
      </w:r>
      <w:r>
        <w:rPr>
          <w:rFonts w:ascii="Garamond" w:hAnsi="Garamond" w:cs="Times-Roman"/>
        </w:rPr>
        <w:t>en</w:t>
      </w:r>
      <w:r w:rsidRPr="00700CAA">
        <w:rPr>
          <w:rFonts w:ascii="Garamond" w:hAnsi="Garamond" w:cs="Times-Roman"/>
        </w:rPr>
        <w:t xml:space="preserve">t </w:t>
      </w:r>
      <m:oMath>
        <m:r>
          <w:rPr>
            <w:rFonts w:ascii="Cambria Math" w:hAnsi="Cambria Math" w:cs="Times-Roman"/>
          </w:rPr>
          <m:t>A</m:t>
        </m:r>
      </m:oMath>
      <w:r>
        <w:rPr>
          <w:rFonts w:ascii="Garamond" w:eastAsiaTheme="minorEastAsia" w:hAnsi="Garamond" w:cs="Times-Roman"/>
        </w:rPr>
        <w:t xml:space="preserve"> </w:t>
      </w:r>
      <w:r w:rsidRPr="00700CAA">
        <w:rPr>
          <w:rFonts w:ascii="Garamond" w:hAnsi="Garamond" w:cs="Times-Roman"/>
        </w:rPr>
        <w:t xml:space="preserve">et </w:t>
      </w:r>
      <m:oMath>
        <m:r>
          <w:rPr>
            <w:rFonts w:ascii="Cambria Math" w:hAnsi="Cambria Math" w:cs="Times-Roman"/>
          </w:rPr>
          <m:t>B</m:t>
        </m:r>
      </m:oMath>
      <w:r w:rsidRPr="00700CAA">
        <w:rPr>
          <w:rFonts w:ascii="Garamond" w:hAnsi="Garamond" w:cs="Times-Roman"/>
        </w:rPr>
        <w:t xml:space="preserve"> deux évènements liés à une même expérience aléatoire.</w:t>
      </w:r>
      <w:r>
        <w:rPr>
          <w:rFonts w:ascii="Garamond" w:hAnsi="Garamond" w:cs="Times-Roman"/>
        </w:rPr>
        <w:t xml:space="preserve"> La probabilité que </w:t>
      </w:r>
      <m:oMath>
        <m:r>
          <w:rPr>
            <w:rFonts w:ascii="Cambria Math" w:hAnsi="Cambria Math" w:cs="Times-Roman"/>
          </w:rPr>
          <m:t>A</m:t>
        </m:r>
      </m:oMath>
      <w:r>
        <w:rPr>
          <w:rFonts w:ascii="Garamond" w:eastAsiaTheme="minorEastAsia" w:hAnsi="Garamond" w:cs="Times-Roman"/>
        </w:rPr>
        <w:t xml:space="preserve"> </w:t>
      </w:r>
      <w:r w:rsidRPr="00700CAA">
        <w:rPr>
          <w:rFonts w:ascii="Garamond" w:eastAsiaTheme="minorEastAsia" w:hAnsi="Garamond" w:cs="Times-Roman"/>
          <w:b/>
        </w:rPr>
        <w:t>ou</w:t>
      </w:r>
      <w:r>
        <w:rPr>
          <w:rFonts w:ascii="Garamond" w:eastAsiaTheme="minorEastAsia" w:hAnsi="Garamond" w:cs="Times-Roman"/>
        </w:rPr>
        <w:t xml:space="preserve"> </w:t>
      </w:r>
      <m:oMath>
        <m:r>
          <w:rPr>
            <w:rFonts w:ascii="Cambria Math" w:eastAsiaTheme="minorEastAsia" w:hAnsi="Cambria Math" w:cs="Times-Roman"/>
          </w:rPr>
          <m:t>B</m:t>
        </m:r>
      </m:oMath>
      <w:r>
        <w:rPr>
          <w:rFonts w:ascii="Garamond" w:eastAsiaTheme="minorEastAsia" w:hAnsi="Garamond" w:cs="Times-Roman"/>
        </w:rPr>
        <w:t xml:space="preserve"> apparaissent est :</w:t>
      </w:r>
    </w:p>
    <w:p w:rsidR="00700CAA" w:rsidRDefault="00700CAA" w:rsidP="00D4186D">
      <w:pPr>
        <w:shd w:val="clear" w:color="auto" w:fill="DAEEF3" w:themeFill="accent5" w:themeFillTint="33"/>
        <w:autoSpaceDE w:val="0"/>
        <w:autoSpaceDN w:val="0"/>
        <w:adjustRightInd w:val="0"/>
        <w:spacing w:after="120"/>
        <w:ind w:right="-141"/>
        <w:jc w:val="both"/>
        <w:rPr>
          <w:rFonts w:ascii="Garamond" w:eastAsiaTheme="minorEastAsia" w:hAnsi="Garamond" w:cs="Times-Roman"/>
        </w:rPr>
      </w:pPr>
      <m:oMathPara>
        <m:oMath>
          <m:r>
            <w:rPr>
              <w:rFonts w:ascii="Cambria Math" w:hAnsi="Cambria Math" w:cs="Times-Roman"/>
            </w:rPr>
            <m:t>P</m:t>
          </m:r>
          <m:d>
            <m:dPr>
              <m:ctrlPr>
                <w:rPr>
                  <w:rFonts w:ascii="Cambria Math" w:hAnsi="Cambria Math" w:cs="Times-Roman"/>
                  <w:i/>
                </w:rPr>
              </m:ctrlPr>
            </m:dPr>
            <m:e>
              <m:r>
                <w:rPr>
                  <w:rFonts w:ascii="Cambria Math" w:hAnsi="Cambria Math" w:cs="Times-Roman"/>
                </w:rPr>
                <m:t>A∪B</m:t>
              </m:r>
            </m:e>
          </m:d>
          <m:r>
            <w:rPr>
              <w:rFonts w:ascii="Cambria Math" w:hAnsi="Cambria Math" w:cs="Times-Roman"/>
            </w:rPr>
            <m:t>=P</m:t>
          </m:r>
          <m:d>
            <m:dPr>
              <m:ctrlPr>
                <w:rPr>
                  <w:rFonts w:ascii="Cambria Math" w:hAnsi="Cambria Math" w:cs="Times-Roman"/>
                  <w:i/>
                </w:rPr>
              </m:ctrlPr>
            </m:dPr>
            <m:e>
              <m:r>
                <w:rPr>
                  <w:rFonts w:ascii="Cambria Math" w:hAnsi="Cambria Math" w:cs="Times-Roman"/>
                </w:rPr>
                <m:t>A</m:t>
              </m:r>
            </m:e>
          </m:d>
          <m:r>
            <w:rPr>
              <w:rFonts w:ascii="Cambria Math" w:hAnsi="Cambria Math" w:cs="Times-Roman"/>
            </w:rPr>
            <m:t>+P</m:t>
          </m:r>
          <m:d>
            <m:dPr>
              <m:ctrlPr>
                <w:rPr>
                  <w:rFonts w:ascii="Cambria Math" w:hAnsi="Cambria Math" w:cs="Times-Roman"/>
                  <w:i/>
                </w:rPr>
              </m:ctrlPr>
            </m:dPr>
            <m:e>
              <m:r>
                <w:rPr>
                  <w:rFonts w:ascii="Cambria Math" w:hAnsi="Cambria Math" w:cs="Times-Roman"/>
                </w:rPr>
                <m:t>B</m:t>
              </m:r>
            </m:e>
          </m:d>
          <m:r>
            <w:rPr>
              <w:rFonts w:ascii="Cambria Math" w:hAnsi="Cambria Math" w:cs="Times-Roman"/>
            </w:rPr>
            <m:t>-P</m:t>
          </m:r>
          <m:d>
            <m:dPr>
              <m:ctrlPr>
                <w:rPr>
                  <w:rFonts w:ascii="Cambria Math" w:hAnsi="Cambria Math" w:cs="Times-Roman"/>
                  <w:i/>
                </w:rPr>
              </m:ctrlPr>
            </m:dPr>
            <m:e>
              <m:r>
                <w:rPr>
                  <w:rFonts w:ascii="Cambria Math" w:hAnsi="Cambria Math" w:cs="Times-Roman"/>
                </w:rPr>
                <m:t>A∩B</m:t>
              </m:r>
            </m:e>
          </m:d>
        </m:oMath>
      </m:oMathPara>
    </w:p>
    <w:p w:rsidR="0028789A" w:rsidRDefault="00700CAA" w:rsidP="00D4186D">
      <w:pPr>
        <w:shd w:val="clear" w:color="auto" w:fill="DAEEF3" w:themeFill="accent5" w:themeFillTint="33"/>
        <w:autoSpaceDE w:val="0"/>
        <w:autoSpaceDN w:val="0"/>
        <w:adjustRightInd w:val="0"/>
        <w:spacing w:after="120"/>
        <w:ind w:right="-141"/>
        <w:jc w:val="both"/>
        <w:rPr>
          <w:rFonts w:ascii="Garamond" w:hAnsi="Garamond" w:cs="Times-Roman"/>
        </w:rPr>
      </w:pPr>
      <w:r>
        <w:rPr>
          <w:rFonts w:ascii="Garamond" w:hAnsi="Garamond" w:cs="Times-Roman"/>
        </w:rPr>
        <w:t>Ces d</w:t>
      </w:r>
      <w:r w:rsidR="00E62FD3">
        <w:rPr>
          <w:rFonts w:ascii="Garamond" w:hAnsi="Garamond" w:cs="Times-Roman"/>
        </w:rPr>
        <w:t>eux</w:t>
      </w:r>
      <w:r w:rsidR="00E62FD3" w:rsidRPr="00E62FD3">
        <w:rPr>
          <w:rFonts w:ascii="Garamond" w:hAnsi="Garamond" w:cs="Times-Roman"/>
        </w:rPr>
        <w:t xml:space="preserve"> événements </w:t>
      </w:r>
      <m:oMath>
        <m:r>
          <w:rPr>
            <w:rFonts w:ascii="Cambria Math" w:hAnsi="Cambria Math" w:cs="Times-Roman"/>
          </w:rPr>
          <m:t>A</m:t>
        </m:r>
      </m:oMath>
      <w:r w:rsidR="00E62FD3" w:rsidRPr="00E62FD3">
        <w:rPr>
          <w:rFonts w:ascii="Garamond" w:hAnsi="Garamond" w:cs="Times-Roman"/>
        </w:rPr>
        <w:t xml:space="preserve"> et </w:t>
      </w:r>
      <m:oMath>
        <m:r>
          <w:rPr>
            <w:rFonts w:ascii="Cambria Math" w:eastAsiaTheme="minorEastAsia" w:hAnsi="Cambria Math" w:cs="Times-Roman"/>
          </w:rPr>
          <m:t>B</m:t>
        </m:r>
      </m:oMath>
      <w:r w:rsidR="00E62FD3" w:rsidRPr="00E62FD3">
        <w:rPr>
          <w:rFonts w:ascii="Garamond" w:hAnsi="Garamond" w:cs="Times-Roman"/>
        </w:rPr>
        <w:t xml:space="preserve"> sont dits indépendants si la probabilité que </w:t>
      </w:r>
      <m:oMath>
        <m:r>
          <w:rPr>
            <w:rFonts w:ascii="Cambria Math" w:hAnsi="Cambria Math" w:cs="Times-Roman"/>
          </w:rPr>
          <m:t>A</m:t>
        </m:r>
      </m:oMath>
      <w:r w:rsidR="00E62FD3" w:rsidRPr="00E62FD3">
        <w:rPr>
          <w:rFonts w:ascii="Garamond" w:hAnsi="Garamond" w:cs="Times-Roman"/>
        </w:rPr>
        <w:t xml:space="preserve"> apparaissent ne dépend pas de la connaissance de l'obtention </w:t>
      </w:r>
      <w:proofErr w:type="gramStart"/>
      <w:r w:rsidR="00E62FD3" w:rsidRPr="00E62FD3">
        <w:rPr>
          <w:rFonts w:ascii="Garamond" w:hAnsi="Garamond" w:cs="Times-Roman"/>
        </w:rPr>
        <w:t xml:space="preserve">de </w:t>
      </w:r>
      <m:oMath>
        <w:proofErr w:type="gramEnd"/>
        <m:r>
          <w:rPr>
            <w:rFonts w:ascii="Cambria Math" w:eastAsiaTheme="minorEastAsia" w:hAnsi="Cambria Math" w:cs="Times-Roman"/>
          </w:rPr>
          <m:t>B</m:t>
        </m:r>
      </m:oMath>
      <w:r w:rsidR="00E62FD3" w:rsidRPr="00E62FD3">
        <w:rPr>
          <w:rFonts w:ascii="Garamond" w:hAnsi="Garamond" w:cs="Times-Roman"/>
        </w:rPr>
        <w:t xml:space="preserve">. </w:t>
      </w:r>
      <w:r>
        <w:rPr>
          <w:rFonts w:ascii="Garamond" w:hAnsi="Garamond" w:cs="Times-Roman"/>
        </w:rPr>
        <w:t>Dans ce cas</w:t>
      </w:r>
      <w:r w:rsidR="00E62FD3">
        <w:rPr>
          <w:rFonts w:ascii="Garamond" w:hAnsi="Garamond" w:cs="Times-Roman"/>
        </w:rPr>
        <w:t> </w:t>
      </w:r>
      <w:r w:rsidR="0028789A">
        <w:rPr>
          <w:rFonts w:ascii="Garamond" w:hAnsi="Garamond" w:cs="Times-Roman"/>
        </w:rPr>
        <w:t xml:space="preserve">la probabilité que </w:t>
      </w:r>
      <m:oMath>
        <m:r>
          <w:rPr>
            <w:rFonts w:ascii="Cambria Math" w:hAnsi="Cambria Math" w:cs="Times-Roman"/>
          </w:rPr>
          <m:t>A</m:t>
        </m:r>
      </m:oMath>
      <w:r w:rsidR="0028789A">
        <w:rPr>
          <w:rFonts w:ascii="Garamond" w:eastAsiaTheme="minorEastAsia" w:hAnsi="Garamond" w:cs="Times-Roman"/>
        </w:rPr>
        <w:t xml:space="preserve"> </w:t>
      </w:r>
      <w:r w:rsidR="0028789A" w:rsidRPr="00700CAA">
        <w:rPr>
          <w:rFonts w:ascii="Garamond" w:eastAsiaTheme="minorEastAsia" w:hAnsi="Garamond" w:cs="Times-Roman"/>
          <w:b/>
        </w:rPr>
        <w:t>et</w:t>
      </w:r>
      <w:r w:rsidR="0028789A">
        <w:rPr>
          <w:rFonts w:ascii="Garamond" w:eastAsiaTheme="minorEastAsia" w:hAnsi="Garamond" w:cs="Times-Roman"/>
        </w:rPr>
        <w:t xml:space="preserve"> </w:t>
      </w:r>
      <m:oMath>
        <m:r>
          <w:rPr>
            <w:rFonts w:ascii="Cambria Math" w:eastAsiaTheme="minorEastAsia" w:hAnsi="Cambria Math" w:cs="Times-Roman"/>
          </w:rPr>
          <m:t>B</m:t>
        </m:r>
      </m:oMath>
      <w:r w:rsidR="0028789A">
        <w:rPr>
          <w:rFonts w:ascii="Garamond" w:eastAsiaTheme="minorEastAsia" w:hAnsi="Garamond" w:cs="Times-Roman"/>
        </w:rPr>
        <w:t xml:space="preserve"> apparaissent simultanément est </w:t>
      </w:r>
      <w:r w:rsidR="00E62FD3">
        <w:rPr>
          <w:rFonts w:ascii="Garamond" w:hAnsi="Garamond" w:cs="Times-Roman"/>
        </w:rPr>
        <w:t>:</w:t>
      </w:r>
    </w:p>
    <w:p w:rsidR="0028789A" w:rsidRPr="00896B38" w:rsidRDefault="00E62FD3" w:rsidP="00EB78B0">
      <w:pPr>
        <w:shd w:val="clear" w:color="auto" w:fill="DAEEF3" w:themeFill="accent5" w:themeFillTint="33"/>
        <w:autoSpaceDE w:val="0"/>
        <w:autoSpaceDN w:val="0"/>
        <w:adjustRightInd w:val="0"/>
        <w:spacing w:after="120"/>
        <w:ind w:right="-141"/>
        <w:jc w:val="both"/>
        <w:rPr>
          <w:rFonts w:ascii="Garamond" w:hAnsi="Garamond" w:cs="Times-Roman"/>
        </w:rPr>
      </w:pPr>
      <m:oMathPara>
        <m:oMath>
          <m:r>
            <w:rPr>
              <w:rFonts w:ascii="Cambria Math" w:hAnsi="Cambria Math" w:cs="Times-Roman"/>
            </w:rPr>
            <m:t>P</m:t>
          </m:r>
          <m:d>
            <m:dPr>
              <m:ctrlPr>
                <w:rPr>
                  <w:rFonts w:ascii="Cambria Math" w:hAnsi="Cambria Math" w:cs="Times-Roman"/>
                  <w:i/>
                </w:rPr>
              </m:ctrlPr>
            </m:dPr>
            <m:e>
              <m:r>
                <w:rPr>
                  <w:rFonts w:ascii="Cambria Math" w:hAnsi="Cambria Math" w:cs="Times-Roman"/>
                </w:rPr>
                <m:t>A∩B</m:t>
              </m:r>
            </m:e>
          </m:d>
          <m:r>
            <w:rPr>
              <w:rFonts w:ascii="Cambria Math" w:hAnsi="Cambria Math" w:cs="Times-Roman"/>
            </w:rPr>
            <m:t>=P(A)×P(B)</m:t>
          </m:r>
        </m:oMath>
      </m:oMathPara>
    </w:p>
    <w:sectPr w:rsidR="0028789A" w:rsidRPr="00896B38" w:rsidSect="007E381C">
      <w:footerReference w:type="default" r:id="rId9"/>
      <w:pgSz w:w="11906" w:h="16838"/>
      <w:pgMar w:top="993" w:right="1416" w:bottom="1135" w:left="1417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82" w:rsidRDefault="00D90D82" w:rsidP="002A33B8">
      <w:pPr>
        <w:spacing w:after="0" w:line="240" w:lineRule="auto"/>
      </w:pPr>
      <w:r>
        <w:separator/>
      </w:r>
    </w:p>
  </w:endnote>
  <w:endnote w:type="continuationSeparator" w:id="0">
    <w:p w:rsidR="00D90D82" w:rsidRDefault="00D90D82" w:rsidP="002A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1C" w:rsidRPr="007E381C" w:rsidRDefault="007E381C" w:rsidP="007E381C">
    <w:pPr>
      <w:pStyle w:val="Pieddepage"/>
      <w:rPr>
        <w:i/>
        <w:sz w:val="14"/>
        <w:szCs w:val="14"/>
      </w:rPr>
    </w:pPr>
    <w:r w:rsidRPr="002A33B8">
      <w:rPr>
        <w:i/>
        <w:sz w:val="14"/>
        <w:szCs w:val="14"/>
      </w:rPr>
      <w:t xml:space="preserve">Sources : </w:t>
    </w:r>
    <w:r>
      <w:rPr>
        <w:i/>
        <w:sz w:val="14"/>
        <w:szCs w:val="14"/>
      </w:rPr>
      <w:t>JJK, verreonline.fr</w:t>
    </w:r>
    <w:r>
      <w:rPr>
        <w:i/>
        <w:sz w:val="14"/>
        <w:szCs w:val="14"/>
      </w:rPr>
      <w:tab/>
    </w:r>
    <w:r>
      <w:rPr>
        <w:i/>
        <w:sz w:val="14"/>
        <w:szCs w:val="14"/>
      </w:rPr>
      <w:tab/>
      <w:t xml:space="preserve">     </w:t>
    </w:r>
    <w:r>
      <w:rPr>
        <w:rFonts w:ascii="Garamond" w:hAnsi="Garamond"/>
        <w:lang w:val="en-US"/>
      </w:rPr>
      <w:t xml:space="preserve">GT </w:t>
    </w:r>
    <w:proofErr w:type="spellStart"/>
    <w:r>
      <w:rPr>
        <w:rFonts w:ascii="Garamond" w:hAnsi="Garamond"/>
        <w:lang w:val="en-US"/>
      </w:rPr>
      <w:t>Maths</w:t>
    </w:r>
    <w:proofErr w:type="spellEnd"/>
    <w:r>
      <w:rPr>
        <w:rFonts w:ascii="Garamond" w:hAnsi="Garamond"/>
        <w:lang w:val="en-US"/>
      </w:rPr>
      <w:t xml:space="preserve"> BCP-SUP - Strasbourg 2015 - 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82" w:rsidRDefault="00D90D82" w:rsidP="002A33B8">
      <w:pPr>
        <w:spacing w:after="0" w:line="240" w:lineRule="auto"/>
      </w:pPr>
      <w:r>
        <w:separator/>
      </w:r>
    </w:p>
  </w:footnote>
  <w:footnote w:type="continuationSeparator" w:id="0">
    <w:p w:rsidR="00D90D82" w:rsidRDefault="00D90D82" w:rsidP="002A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C0D"/>
    <w:multiLevelType w:val="hybridMultilevel"/>
    <w:tmpl w:val="F1BA283E"/>
    <w:lvl w:ilvl="0" w:tplc="D3305ED8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45F"/>
    <w:multiLevelType w:val="multilevel"/>
    <w:tmpl w:val="876CE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4E3F6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F76B8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203F7"/>
    <w:multiLevelType w:val="hybridMultilevel"/>
    <w:tmpl w:val="6EA41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272C5"/>
    <w:multiLevelType w:val="hybridMultilevel"/>
    <w:tmpl w:val="777AE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F0735"/>
    <w:multiLevelType w:val="hybridMultilevel"/>
    <w:tmpl w:val="53B26ED6"/>
    <w:lvl w:ilvl="0" w:tplc="4238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31E80"/>
    <w:multiLevelType w:val="hybridMultilevel"/>
    <w:tmpl w:val="A7DC4E02"/>
    <w:lvl w:ilvl="0" w:tplc="4238C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679"/>
    <w:rsid w:val="0001204C"/>
    <w:rsid w:val="000306B5"/>
    <w:rsid w:val="000349DF"/>
    <w:rsid w:val="00070E8A"/>
    <w:rsid w:val="000814A0"/>
    <w:rsid w:val="000E0FD0"/>
    <w:rsid w:val="00114C5D"/>
    <w:rsid w:val="00142A8C"/>
    <w:rsid w:val="001D761D"/>
    <w:rsid w:val="001F5FD0"/>
    <w:rsid w:val="001F791C"/>
    <w:rsid w:val="0025160A"/>
    <w:rsid w:val="002855CB"/>
    <w:rsid w:val="0028789A"/>
    <w:rsid w:val="002A33B8"/>
    <w:rsid w:val="002A4EAB"/>
    <w:rsid w:val="002D0AD3"/>
    <w:rsid w:val="00346C3C"/>
    <w:rsid w:val="003D7FC3"/>
    <w:rsid w:val="003F482F"/>
    <w:rsid w:val="00415AD3"/>
    <w:rsid w:val="00452037"/>
    <w:rsid w:val="004B6AB6"/>
    <w:rsid w:val="004F00B3"/>
    <w:rsid w:val="00505462"/>
    <w:rsid w:val="00574B1F"/>
    <w:rsid w:val="005B10EE"/>
    <w:rsid w:val="005C22AB"/>
    <w:rsid w:val="006207B4"/>
    <w:rsid w:val="006A05A3"/>
    <w:rsid w:val="006B6D0E"/>
    <w:rsid w:val="006D6775"/>
    <w:rsid w:val="006F1365"/>
    <w:rsid w:val="006F6BA9"/>
    <w:rsid w:val="00700CAA"/>
    <w:rsid w:val="007264C6"/>
    <w:rsid w:val="007336D6"/>
    <w:rsid w:val="00752A2A"/>
    <w:rsid w:val="007B5CF0"/>
    <w:rsid w:val="007C43C7"/>
    <w:rsid w:val="007E381C"/>
    <w:rsid w:val="007F3A3F"/>
    <w:rsid w:val="00814167"/>
    <w:rsid w:val="00816679"/>
    <w:rsid w:val="0082270E"/>
    <w:rsid w:val="00824F27"/>
    <w:rsid w:val="00896B38"/>
    <w:rsid w:val="008A1D5A"/>
    <w:rsid w:val="00957E61"/>
    <w:rsid w:val="009705E4"/>
    <w:rsid w:val="00970C0D"/>
    <w:rsid w:val="009A45B8"/>
    <w:rsid w:val="009A62B1"/>
    <w:rsid w:val="00A13755"/>
    <w:rsid w:val="00A6563E"/>
    <w:rsid w:val="00A72C95"/>
    <w:rsid w:val="00AA179F"/>
    <w:rsid w:val="00AA49F7"/>
    <w:rsid w:val="00AA722F"/>
    <w:rsid w:val="00AB04D6"/>
    <w:rsid w:val="00AD7F98"/>
    <w:rsid w:val="00AF2B12"/>
    <w:rsid w:val="00AF455F"/>
    <w:rsid w:val="00B11987"/>
    <w:rsid w:val="00B54D95"/>
    <w:rsid w:val="00B75AF9"/>
    <w:rsid w:val="00B9021B"/>
    <w:rsid w:val="00C3269A"/>
    <w:rsid w:val="00C537D0"/>
    <w:rsid w:val="00CA67F6"/>
    <w:rsid w:val="00CD132E"/>
    <w:rsid w:val="00D4186D"/>
    <w:rsid w:val="00D90D82"/>
    <w:rsid w:val="00DD2120"/>
    <w:rsid w:val="00E140CA"/>
    <w:rsid w:val="00E43CF1"/>
    <w:rsid w:val="00E45E3E"/>
    <w:rsid w:val="00E62305"/>
    <w:rsid w:val="00E62FD3"/>
    <w:rsid w:val="00E7561C"/>
    <w:rsid w:val="00EA7075"/>
    <w:rsid w:val="00EB78B0"/>
    <w:rsid w:val="00F02305"/>
    <w:rsid w:val="00F4310B"/>
    <w:rsid w:val="00F57133"/>
    <w:rsid w:val="00F61916"/>
    <w:rsid w:val="00F706C3"/>
    <w:rsid w:val="00F9338C"/>
    <w:rsid w:val="00FA1F46"/>
    <w:rsid w:val="00FD5C80"/>
    <w:rsid w:val="00FE4326"/>
    <w:rsid w:val="00FE66C8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6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C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3B8"/>
  </w:style>
  <w:style w:type="paragraph" w:styleId="Pieddepage">
    <w:name w:val="footer"/>
    <w:basedOn w:val="Normal"/>
    <w:link w:val="PieddepageCar"/>
    <w:uiPriority w:val="99"/>
    <w:unhideWhenUsed/>
    <w:rsid w:val="002A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3B8"/>
  </w:style>
  <w:style w:type="table" w:styleId="Grilledutableau">
    <w:name w:val="Table Grid"/>
    <w:basedOn w:val="TableauNormal"/>
    <w:uiPriority w:val="59"/>
    <w:rsid w:val="0075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62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6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C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3B8"/>
  </w:style>
  <w:style w:type="paragraph" w:styleId="Pieddepage">
    <w:name w:val="footer"/>
    <w:basedOn w:val="Normal"/>
    <w:link w:val="PieddepageCar"/>
    <w:uiPriority w:val="99"/>
    <w:unhideWhenUsed/>
    <w:rsid w:val="002A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3B8"/>
  </w:style>
  <w:style w:type="table" w:styleId="Grilledutableau">
    <w:name w:val="Table Grid"/>
    <w:basedOn w:val="TableauNormal"/>
    <w:uiPriority w:val="59"/>
    <w:rsid w:val="0075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62F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Pequignot</dc:creator>
  <cp:lastModifiedBy>Jean-Jacques</cp:lastModifiedBy>
  <cp:revision>16</cp:revision>
  <cp:lastPrinted>2014-02-06T15:11:00Z</cp:lastPrinted>
  <dcterms:created xsi:type="dcterms:W3CDTF">2014-12-07T13:05:00Z</dcterms:created>
  <dcterms:modified xsi:type="dcterms:W3CDTF">2015-04-07T21:09:00Z</dcterms:modified>
</cp:coreProperties>
</file>