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E9" w:rsidRPr="00EE44E9" w:rsidRDefault="00EE44E9" w:rsidP="00EE44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E44E9">
        <w:rPr>
          <w:b/>
          <w:sz w:val="28"/>
          <w:szCs w:val="28"/>
        </w:rPr>
        <w:t>Présentation de deux outils numériques offrant des parcours de développement des compétences de lecture.</w:t>
      </w:r>
    </w:p>
    <w:p w:rsidR="00EE44E9" w:rsidRDefault="00EE44E9"/>
    <w:p w:rsidR="004075F0" w:rsidRPr="00EE44E9" w:rsidRDefault="00E7520D" w:rsidP="00EE44E9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E44E9">
        <w:rPr>
          <w:b/>
          <w:sz w:val="28"/>
          <w:szCs w:val="28"/>
        </w:rPr>
        <w:t>Usage de la plateforme TACIT :</w:t>
      </w:r>
    </w:p>
    <w:p w:rsidR="00E7520D" w:rsidRPr="00E7520D" w:rsidRDefault="00E7520D" w:rsidP="00E7520D">
      <w:r w:rsidRPr="00E7520D">
        <w:t>https://tacit.univ-rennes2.fr/presentation/accueil</w:t>
      </w:r>
    </w:p>
    <w:p w:rsidR="00E7520D" w:rsidRDefault="00E7520D">
      <w:r w:rsidRPr="00E7520D">
        <w:t>L'outil est conçu par l'université de Rennes, et est payant (2€ par élève). Une nouveauté a été mise en place l'année passée, très utile en cas de confinement (total ou partiel), c'est la classe inversée. Les élèv</w:t>
      </w:r>
      <w:r>
        <w:t>es peuvent travailler chez eux et</w:t>
      </w:r>
      <w:r w:rsidRPr="00E7520D">
        <w:t xml:space="preserve"> laisser un message </w:t>
      </w:r>
      <w:r>
        <w:t>sur le chat.</w:t>
      </w:r>
    </w:p>
    <w:p w:rsidR="00E7520D" w:rsidRPr="00E7520D" w:rsidRDefault="00E7520D" w:rsidP="00E7520D">
      <w:pPr>
        <w:rPr>
          <w:b/>
        </w:rPr>
      </w:pPr>
      <w:r w:rsidRPr="00E7520D">
        <w:rPr>
          <w:b/>
        </w:rPr>
        <w:t xml:space="preserve">Voici des conseils pour la mise en </w:t>
      </w:r>
      <w:proofErr w:type="spellStart"/>
      <w:r w:rsidRPr="00E7520D">
        <w:rPr>
          <w:b/>
        </w:rPr>
        <w:t>oeuvre</w:t>
      </w:r>
      <w:proofErr w:type="spellEnd"/>
      <w:r w:rsidRPr="00E7520D">
        <w:rPr>
          <w:b/>
        </w:rPr>
        <w:t xml:space="preserve"> de l'interface logicielle accessible en ligne sur internet, qui permet de travailler les inférences (</w:t>
      </w:r>
      <w:proofErr w:type="spellStart"/>
      <w:r w:rsidRPr="00E7520D">
        <w:rPr>
          <w:b/>
        </w:rPr>
        <w:t>Tacit</w:t>
      </w:r>
      <w:proofErr w:type="spellEnd"/>
      <w:r w:rsidRPr="00E7520D">
        <w:rPr>
          <w:b/>
        </w:rPr>
        <w:t xml:space="preserve">) avec le module "implicite". </w:t>
      </w:r>
    </w:p>
    <w:p w:rsidR="00E7520D" w:rsidRPr="00E7520D" w:rsidRDefault="00E7520D" w:rsidP="00E7520D">
      <w:r w:rsidRPr="00E7520D">
        <w:t>- commencer par l'évaluation diagnostique, indispensable pour pouvoir débuter les entrainements : les élèves sont positionnés sur une échelle qui va du niveau A (pour les élèves les plus fragiles) au niveau J.</w:t>
      </w:r>
    </w:p>
    <w:p w:rsidR="00E7520D" w:rsidRPr="00E7520D" w:rsidRDefault="00E7520D" w:rsidP="00E7520D">
      <w:r w:rsidRPr="00E7520D">
        <w:t xml:space="preserve">- mener un travail en "mode </w:t>
      </w:r>
      <w:proofErr w:type="spellStart"/>
      <w:r w:rsidRPr="00E7520D">
        <w:t>tutoré</w:t>
      </w:r>
      <w:proofErr w:type="spellEnd"/>
      <w:r w:rsidRPr="00E7520D">
        <w:t xml:space="preserve">" (préférable au début de l'utilisation de la plateforme) : tous les élèves avancent ensemble sous la conduite de l'enseignant </w:t>
      </w:r>
      <w:r w:rsidRPr="00E7520D">
        <w:rPr>
          <w:b/>
          <w:bCs/>
        </w:rPr>
        <w:t>qui verbalise la stratégi</w:t>
      </w:r>
      <w:r w:rsidRPr="00E7520D">
        <w:t xml:space="preserve">e à utiliser pour trouver la réponse ; </w:t>
      </w:r>
      <w:r w:rsidRPr="00E7520D">
        <w:rPr>
          <w:b/>
          <w:bCs/>
        </w:rPr>
        <w:t>amener progressivement les élèves à verbaliser la stratégie</w:t>
      </w:r>
      <w:r w:rsidRPr="00E7520D">
        <w:t xml:space="preserve"> à laquelle ils recourent. Les exercices peuvent être projetés sur un tableau blanc.</w:t>
      </w:r>
    </w:p>
    <w:p w:rsidR="00E7520D" w:rsidRPr="00E7520D" w:rsidRDefault="00E7520D" w:rsidP="00E7520D">
      <w:r w:rsidRPr="00E7520D">
        <w:t xml:space="preserve">- mener un travail en demi-classe ou en groupe : les élèves avancent en mode "autonomie", selon leur niveau de compétences (niveau A pour les exercices les plus faciles, jusqu'au niveau J pour les exercices les plus difficiles). L'enseignant peut voir en temps réel sur son écran l'avancement des élèves, leurs réponses et ainsi apporter son aide de manière ciblée à un élève en particulier. L'enseignant peut aussi revenir à la fin d'une série d'exercices sur un exercice qui aurait posé problème à plusieurs élèves. Pendant qu'un groupe est aux ordinateurs, l'autre groupe peut fabriquer des exercices sur le même modèle </w:t>
      </w:r>
      <w:proofErr w:type="gramStart"/>
      <w:r w:rsidRPr="00E7520D">
        <w:t>( à</w:t>
      </w:r>
      <w:proofErr w:type="gramEnd"/>
      <w:r w:rsidRPr="00E7520D">
        <w:t xml:space="preserve"> partager avec d'autres classes, ou à envoyer à la plateforme). Des options de mise en page permettent de choisir une police adaptée aux élèves dyslexiques (avec les syllabes de différentes couleurs si besoin)</w:t>
      </w:r>
    </w:p>
    <w:p w:rsidR="00E7520D" w:rsidRPr="00E7520D" w:rsidRDefault="00E7520D" w:rsidP="00E7520D">
      <w:r w:rsidRPr="00E7520D">
        <w:t xml:space="preserve">- un mode "classe inversée" est disponible depuis l'année dernière : les élèves peuvent faire les exercices (dont le nombre a été sélectionné au préalable, éventuellement de manière totalement différenciée) chez eux. Cette modalité de travail convient bien en cas d'enseignement en </w:t>
      </w:r>
      <w:proofErr w:type="spellStart"/>
      <w:r w:rsidRPr="00E7520D">
        <w:t>distanciel</w:t>
      </w:r>
      <w:proofErr w:type="spellEnd"/>
      <w:r w:rsidRPr="00E7520D">
        <w:t>. Un chat permet d'échanger avec les élèves.</w:t>
      </w:r>
    </w:p>
    <w:p w:rsidR="00E7520D" w:rsidRPr="00E7520D" w:rsidRDefault="00E7520D" w:rsidP="00E7520D">
      <w:r w:rsidRPr="00E7520D">
        <w:t>- 4 évaluations supplémentaires permettent de voir les progrès des élèves, et de faire changer l'élève de groupe.</w:t>
      </w:r>
    </w:p>
    <w:p w:rsidR="00EE44E9" w:rsidRPr="00EE44E9" w:rsidRDefault="00EE44E9" w:rsidP="00E7520D">
      <w:pPr>
        <w:rPr>
          <w:b/>
          <w:sz w:val="28"/>
          <w:szCs w:val="28"/>
        </w:rPr>
      </w:pPr>
      <w:r w:rsidRPr="00EE44E9">
        <w:rPr>
          <w:b/>
          <w:sz w:val="28"/>
          <w:szCs w:val="28"/>
        </w:rPr>
        <w:t xml:space="preserve">2) </w:t>
      </w:r>
      <w:r w:rsidR="00E7520D" w:rsidRPr="00EE44E9">
        <w:rPr>
          <w:b/>
          <w:sz w:val="28"/>
          <w:szCs w:val="28"/>
        </w:rPr>
        <w:t>L’outil  "je lis je comprends"</w:t>
      </w:r>
      <w:r w:rsidR="00E7520D" w:rsidRPr="00EE44E9">
        <w:rPr>
          <w:sz w:val="28"/>
          <w:szCs w:val="28"/>
        </w:rPr>
        <w:t xml:space="preserve"> </w:t>
      </w:r>
      <w:r w:rsidR="00E7520D" w:rsidRPr="00EE44E9">
        <w:rPr>
          <w:b/>
          <w:sz w:val="28"/>
          <w:szCs w:val="28"/>
        </w:rPr>
        <w:t xml:space="preserve">(académie Orléans Tours) </w:t>
      </w:r>
    </w:p>
    <w:p w:rsidR="00E7520D" w:rsidRPr="00E7520D" w:rsidRDefault="00E7520D" w:rsidP="00E7520D">
      <w:proofErr w:type="gramStart"/>
      <w:r w:rsidRPr="00E7520D">
        <w:t>est</w:t>
      </w:r>
      <w:proofErr w:type="gramEnd"/>
      <w:r w:rsidRPr="00E7520D">
        <w:t xml:space="preserve"> un fichier téléchargeable gratuitement</w:t>
      </w:r>
      <w:r>
        <w:t>,</w:t>
      </w:r>
      <w:r w:rsidRPr="00E7520D">
        <w:t xml:space="preserve"> inspiré des travaux de </w:t>
      </w:r>
      <w:proofErr w:type="spellStart"/>
      <w:r w:rsidRPr="00E7520D">
        <w:t>Goigoux</w:t>
      </w:r>
      <w:proofErr w:type="spellEnd"/>
      <w:r w:rsidRPr="00E7520D">
        <w:t xml:space="preserve"> et </w:t>
      </w:r>
      <w:proofErr w:type="spellStart"/>
      <w:r w:rsidRPr="00E7520D">
        <w:t>Cèbe</w:t>
      </w:r>
      <w:proofErr w:type="spellEnd"/>
      <w:r>
        <w:t>,</w:t>
      </w:r>
      <w:r w:rsidRPr="00E7520D">
        <w:t xml:space="preserve"> et qui permet de travailler l</w:t>
      </w:r>
      <w:r>
        <w:t>es stratégies de compréhension, notamment</w:t>
      </w:r>
      <w:r w:rsidRPr="00E7520D">
        <w:t xml:space="preserve"> les points suivants : repérer les connecteurs /  repérer les substituts /  faire des inférences / repérer les marques </w:t>
      </w:r>
      <w:proofErr w:type="spellStart"/>
      <w:r w:rsidRPr="00E7520D">
        <w:t>morpho-syntaxiques</w:t>
      </w:r>
      <w:proofErr w:type="spellEnd"/>
      <w:r w:rsidRPr="00E7520D">
        <w:t xml:space="preserve"> / retrouver l'idée essentielle d'un texte / formuler des hypothèses</w:t>
      </w:r>
    </w:p>
    <w:p w:rsidR="00E7520D" w:rsidRPr="00E7520D" w:rsidRDefault="00E7520D" w:rsidP="00E7520D">
      <w:r w:rsidRPr="00E7520D">
        <w:t>Il est destiné aux élèves d'école primaire, mais reste très utile en 6</w:t>
      </w:r>
      <w:r w:rsidRPr="00E7520D">
        <w:rPr>
          <w:vertAlign w:val="superscript"/>
        </w:rPr>
        <w:t>e</w:t>
      </w:r>
      <w:r>
        <w:t xml:space="preserve">. </w:t>
      </w:r>
      <w:r w:rsidR="00EE44E9" w:rsidRPr="00EE44E9">
        <w:t>Une évaluation diagnostique fournie avec l'outil permet de cibler les besoins des élèves.</w:t>
      </w:r>
      <w:r w:rsidR="00EE44E9">
        <w:t xml:space="preserve"> </w:t>
      </w:r>
      <w:r>
        <w:t>L</w:t>
      </w:r>
      <w:r w:rsidRPr="00E7520D">
        <w:t>e fichier comprend aussi des outils qui en</w:t>
      </w:r>
      <w:r>
        <w:t xml:space="preserve">registrent les résultats et </w:t>
      </w:r>
      <w:r w:rsidRPr="00E7520D">
        <w:t xml:space="preserve">permettent </w:t>
      </w:r>
      <w:r>
        <w:t>ainsi de réaliser des statistiques.</w:t>
      </w:r>
    </w:p>
    <w:p w:rsidR="00E7520D" w:rsidRPr="00E7520D" w:rsidRDefault="00E7520D" w:rsidP="00E7520D">
      <w:r w:rsidRPr="00E7520D">
        <w:lastRenderedPageBreak/>
        <w:t>https://www.ac-orleans-</w:t>
      </w:r>
      <w:r>
        <w:t>t</w:t>
      </w:r>
      <w:r w:rsidRPr="00E7520D">
        <w:t>ours.fr/pedagogie/ecole_1er_degre/ressources_chateauroux/je_lis_je_comprends/</w:t>
      </w:r>
    </w:p>
    <w:p w:rsidR="00E7520D" w:rsidRPr="00E7520D" w:rsidRDefault="00E7520D" w:rsidP="00E7520D">
      <w:r>
        <w:t xml:space="preserve">Précautions : </w:t>
      </w:r>
      <w:r w:rsidR="00EE44E9">
        <w:t>le cadre de l’AP est à privilégier. Une</w:t>
      </w:r>
      <w:r w:rsidRPr="00E7520D">
        <w:t xml:space="preserve"> séance préparatoire </w:t>
      </w:r>
      <w:r w:rsidR="00EE44E9">
        <w:t xml:space="preserve">permettra de </w:t>
      </w:r>
      <w:r w:rsidRPr="00E7520D">
        <w:t>faire comprendre aux élèves quelles stratégies peuvent êt</w:t>
      </w:r>
      <w:r w:rsidR="00EE44E9">
        <w:t>re utilisées. Le travail en</w:t>
      </w:r>
      <w:r w:rsidRPr="00E7520D">
        <w:t xml:space="preserve"> "ateliers" </w:t>
      </w:r>
      <w:r w:rsidR="00EE44E9">
        <w:t>sur des exercices adaptés aux besoins des élèves facilitera l’identification des obstacles à la compréhension.</w:t>
      </w:r>
      <w:r w:rsidRPr="00E7520D">
        <w:t xml:space="preserve"> Une séance finale permet de réinvestir ce qui a été vu. . Il est indispensable de faire un lien entre ces activités et le travail sur des textes plus longs étudiés en classe.</w:t>
      </w:r>
    </w:p>
    <w:p w:rsidR="00E7520D" w:rsidRPr="00E7520D" w:rsidRDefault="00E7520D" w:rsidP="00E7520D">
      <w:r w:rsidRPr="00E7520D">
        <w:t xml:space="preserve">Toutes les explications nécessaires sont fournies à l'enseignant dans la présentation de l'outil. </w:t>
      </w:r>
    </w:p>
    <w:p w:rsidR="00E7520D" w:rsidRPr="00E7520D" w:rsidRDefault="00E7520D" w:rsidP="00E7520D"/>
    <w:p w:rsidR="00E7520D" w:rsidRPr="00E7520D" w:rsidRDefault="00E7520D" w:rsidP="00E7520D"/>
    <w:sectPr w:rsidR="00E7520D" w:rsidRPr="00E7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B656E"/>
    <w:multiLevelType w:val="hybridMultilevel"/>
    <w:tmpl w:val="680AA5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D"/>
    <w:rsid w:val="00313F03"/>
    <w:rsid w:val="004075F0"/>
    <w:rsid w:val="005B66DB"/>
    <w:rsid w:val="00E7520D"/>
    <w:rsid w:val="00E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9F77-DC59-437A-83FF-455B856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4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Hugenell</dc:creator>
  <cp:keywords/>
  <dc:description/>
  <cp:lastModifiedBy>Agnes Hugenell</cp:lastModifiedBy>
  <cp:revision>2</cp:revision>
  <dcterms:created xsi:type="dcterms:W3CDTF">2020-12-09T23:43:00Z</dcterms:created>
  <dcterms:modified xsi:type="dcterms:W3CDTF">2020-12-09T23:43:00Z</dcterms:modified>
</cp:coreProperties>
</file>