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085" w:rsidRDefault="00986DA3" w:rsidP="003211F9">
      <w:pPr>
        <w:jc w:val="both"/>
        <w:rPr>
          <w:b/>
        </w:rPr>
      </w:pPr>
      <w:r>
        <w:rPr>
          <w:b/>
        </w:rPr>
        <w:t>Histoire 2</w:t>
      </w:r>
      <w:r w:rsidRPr="00986DA3">
        <w:rPr>
          <w:b/>
          <w:vertAlign w:val="superscript"/>
        </w:rPr>
        <w:t>nde</w:t>
      </w:r>
    </w:p>
    <w:p w:rsidR="00986DA3" w:rsidRDefault="00986DA3" w:rsidP="003211F9">
      <w:pPr>
        <w:shd w:val="clear" w:color="auto" w:fill="D9D9D9" w:themeFill="background1" w:themeFillShade="D9"/>
        <w:jc w:val="both"/>
        <w:rPr>
          <w:b/>
        </w:rPr>
      </w:pPr>
      <w:r>
        <w:rPr>
          <w:b/>
        </w:rPr>
        <w:t>L’affirmation de l’</w:t>
      </w:r>
      <w:r w:rsidR="005737D1">
        <w:rPr>
          <w:b/>
        </w:rPr>
        <w:t>État</w:t>
      </w:r>
      <w:r>
        <w:rPr>
          <w:b/>
        </w:rPr>
        <w:t xml:space="preserve"> dans le royaume de France </w:t>
      </w:r>
      <w:r w:rsidR="001D2F1D">
        <w:rPr>
          <w:b/>
        </w:rPr>
        <w:t>à l’époque moderne.</w:t>
      </w:r>
    </w:p>
    <w:p w:rsidR="00986DA3" w:rsidRDefault="00986DA3" w:rsidP="003211F9">
      <w:pPr>
        <w:jc w:val="both"/>
        <w:rPr>
          <w:b/>
        </w:rPr>
      </w:pPr>
    </w:p>
    <w:p w:rsidR="00237913" w:rsidRDefault="00237913" w:rsidP="003211F9">
      <w:pPr>
        <w:shd w:val="clear" w:color="auto" w:fill="D9D9D9" w:themeFill="background1" w:themeFillShade="D9"/>
        <w:jc w:val="both"/>
        <w:rPr>
          <w:b/>
        </w:rPr>
      </w:pPr>
      <w:r>
        <w:rPr>
          <w:b/>
        </w:rPr>
        <w:t>Introduction.</w:t>
      </w:r>
    </w:p>
    <w:p w:rsidR="005737D1" w:rsidRPr="00237913" w:rsidRDefault="005737D1" w:rsidP="003211F9">
      <w:pPr>
        <w:jc w:val="both"/>
        <w:rPr>
          <w:sz w:val="20"/>
          <w:szCs w:val="20"/>
        </w:rPr>
      </w:pPr>
      <w:r w:rsidRPr="005737D1">
        <w:rPr>
          <w:b/>
          <w:sz w:val="20"/>
          <w:szCs w:val="20"/>
        </w:rPr>
        <w:t>[</w:t>
      </w:r>
      <w:proofErr w:type="spellStart"/>
      <w:r w:rsidR="00151D98">
        <w:rPr>
          <w:b/>
          <w:sz w:val="20"/>
          <w:szCs w:val="20"/>
        </w:rPr>
        <w:t>p</w:t>
      </w:r>
      <w:r w:rsidRPr="005737D1">
        <w:rPr>
          <w:b/>
          <w:sz w:val="20"/>
          <w:szCs w:val="20"/>
        </w:rPr>
        <w:t>pt</w:t>
      </w:r>
      <w:proofErr w:type="spellEnd"/>
      <w:r w:rsidRPr="005737D1">
        <w:rPr>
          <w:b/>
          <w:sz w:val="20"/>
          <w:szCs w:val="20"/>
        </w:rPr>
        <w:t xml:space="preserve"> </w:t>
      </w:r>
      <w:r w:rsidR="00151D98">
        <w:rPr>
          <w:b/>
          <w:sz w:val="20"/>
          <w:szCs w:val="20"/>
        </w:rPr>
        <w:t>1]</w:t>
      </w:r>
      <w:r w:rsidRPr="005737D1">
        <w:rPr>
          <w:b/>
          <w:sz w:val="20"/>
          <w:szCs w:val="20"/>
        </w:rPr>
        <w:t xml:space="preserve"> </w:t>
      </w:r>
      <w:r w:rsidRPr="005737D1">
        <w:rPr>
          <w:sz w:val="20"/>
          <w:szCs w:val="20"/>
        </w:rPr>
        <w:t>Définir l’État. En groupe de 3</w:t>
      </w:r>
      <w:r>
        <w:rPr>
          <w:sz w:val="20"/>
          <w:szCs w:val="20"/>
        </w:rPr>
        <w:t>/</w:t>
      </w:r>
      <w:r w:rsidRPr="005737D1">
        <w:rPr>
          <w:sz w:val="20"/>
          <w:szCs w:val="20"/>
        </w:rPr>
        <w:t>4, répondre à la question. Mise en commun.</w:t>
      </w:r>
    </w:p>
    <w:p w:rsidR="00237913" w:rsidRPr="005038E2" w:rsidRDefault="00E75539" w:rsidP="003211F9">
      <w:pPr>
        <w:jc w:val="both"/>
        <w:rPr>
          <w:b/>
          <w:sz w:val="20"/>
          <w:szCs w:val="20"/>
        </w:rPr>
      </w:pPr>
      <w:r>
        <w:t>L’</w:t>
      </w:r>
      <w:r w:rsidR="005737D1">
        <w:t>État</w:t>
      </w:r>
      <w:r>
        <w:t xml:space="preserve"> est l’institution qui gouverne un </w:t>
      </w:r>
      <w:r w:rsidR="00E63D3D">
        <w:t>territoire</w:t>
      </w:r>
      <w:r>
        <w:t>.</w:t>
      </w:r>
      <w:r w:rsidR="005737D1">
        <w:t xml:space="preserve"> </w:t>
      </w:r>
      <w:r w:rsidR="001D2F1D">
        <w:t>A l’époque moderne</w:t>
      </w:r>
      <w:bookmarkStart w:id="0" w:name="_GoBack"/>
      <w:bookmarkEnd w:id="0"/>
      <w:r w:rsidR="005737D1">
        <w:t xml:space="preserve">, la France est une monarchie : un </w:t>
      </w:r>
      <w:r w:rsidR="00E63D3D">
        <w:t>royaume</w:t>
      </w:r>
      <w:r w:rsidR="005737D1">
        <w:t xml:space="preserve"> gouverné par un roi</w:t>
      </w:r>
      <w:r w:rsidR="005B0465">
        <w:t xml:space="preserve">. </w:t>
      </w:r>
      <w:r w:rsidR="005737D1">
        <w:t>Quelles sont les formes et</w:t>
      </w:r>
      <w:r w:rsidR="00D77359">
        <w:t xml:space="preserve"> </w:t>
      </w:r>
      <w:r w:rsidR="005737D1">
        <w:t>l’étendue</w:t>
      </w:r>
      <w:r w:rsidR="00D77359">
        <w:t xml:space="preserve"> de la domination de l’</w:t>
      </w:r>
      <w:r w:rsidR="005737D1">
        <w:t>État</w:t>
      </w:r>
      <w:r w:rsidR="00D77359">
        <w:t xml:space="preserve"> monarchique </w:t>
      </w:r>
      <w:r w:rsidR="005737D1">
        <w:t>dans</w:t>
      </w:r>
      <w:r w:rsidR="00D77359">
        <w:t xml:space="preserve"> le royaume de France au </w:t>
      </w:r>
      <w:r w:rsidR="005737D1">
        <w:t>cours de cette période ?</w:t>
      </w:r>
      <w:r w:rsidR="00A104C9">
        <w:t xml:space="preserve"> </w:t>
      </w:r>
      <w:r w:rsidR="00237913">
        <w:rPr>
          <w:sz w:val="20"/>
          <w:szCs w:val="20"/>
        </w:rPr>
        <w:t>Exemple de restitution au tableau :</w:t>
      </w:r>
    </w:p>
    <w:tbl>
      <w:tblPr>
        <w:tblStyle w:val="Grilledutableau"/>
        <w:tblW w:w="0" w:type="auto"/>
        <w:tblLook w:val="04A0" w:firstRow="1" w:lastRow="0" w:firstColumn="1" w:lastColumn="0" w:noHBand="0" w:noVBand="1"/>
      </w:tblPr>
      <w:tblGrid>
        <w:gridCol w:w="4528"/>
        <w:gridCol w:w="4528"/>
      </w:tblGrid>
      <w:tr w:rsidR="00237913" w:rsidTr="00237913">
        <w:tc>
          <w:tcPr>
            <w:tcW w:w="4528" w:type="dxa"/>
          </w:tcPr>
          <w:p w:rsidR="00237913" w:rsidRDefault="00237913" w:rsidP="003211F9">
            <w:pPr>
              <w:jc w:val="both"/>
              <w:rPr>
                <w:sz w:val="20"/>
                <w:szCs w:val="20"/>
              </w:rPr>
            </w:pPr>
            <w:r>
              <w:rPr>
                <w:sz w:val="20"/>
                <w:szCs w:val="20"/>
              </w:rPr>
              <w:t>L’</w:t>
            </w:r>
            <w:r w:rsidR="00BA2B70">
              <w:rPr>
                <w:sz w:val="20"/>
                <w:szCs w:val="20"/>
              </w:rPr>
              <w:t>État</w:t>
            </w:r>
            <w:r>
              <w:rPr>
                <w:sz w:val="20"/>
                <w:szCs w:val="20"/>
              </w:rPr>
              <w:t> : une institution qui gouverne un territoire et qui y mène des actions. [à partir des mots gouvernement/territoire/actions/institution]</w:t>
            </w:r>
          </w:p>
        </w:tc>
        <w:tc>
          <w:tcPr>
            <w:tcW w:w="4528" w:type="dxa"/>
          </w:tcPr>
          <w:p w:rsidR="00237913" w:rsidRDefault="00237913" w:rsidP="003211F9">
            <w:pPr>
              <w:jc w:val="both"/>
              <w:rPr>
                <w:sz w:val="20"/>
                <w:szCs w:val="20"/>
              </w:rPr>
            </w:pPr>
            <w:r>
              <w:rPr>
                <w:sz w:val="20"/>
                <w:szCs w:val="20"/>
                <w:u w:val="single"/>
              </w:rPr>
              <w:t>Ce qu’on pense savoir</w:t>
            </w:r>
            <w:r>
              <w:rPr>
                <w:sz w:val="20"/>
                <w:szCs w:val="20"/>
              </w:rPr>
              <w:t> :</w:t>
            </w:r>
          </w:p>
          <w:p w:rsidR="00237913" w:rsidRDefault="00237913" w:rsidP="003211F9">
            <w:pPr>
              <w:jc w:val="both"/>
              <w:rPr>
                <w:sz w:val="20"/>
                <w:szCs w:val="20"/>
              </w:rPr>
            </w:pPr>
            <w:r>
              <w:rPr>
                <w:sz w:val="20"/>
                <w:szCs w:val="20"/>
              </w:rPr>
              <w:t>- Monarchie absolue : le roi décide des lois.</w:t>
            </w:r>
          </w:p>
          <w:p w:rsidR="00237913" w:rsidRDefault="00237913" w:rsidP="003211F9">
            <w:pPr>
              <w:jc w:val="both"/>
              <w:rPr>
                <w:sz w:val="20"/>
                <w:szCs w:val="20"/>
              </w:rPr>
            </w:pPr>
            <w:r>
              <w:rPr>
                <w:sz w:val="20"/>
                <w:szCs w:val="20"/>
              </w:rPr>
              <w:t>- Dynasties héréditaires au pouvoir.</w:t>
            </w:r>
          </w:p>
          <w:p w:rsidR="00237913" w:rsidRPr="00237913" w:rsidRDefault="00237913" w:rsidP="003211F9">
            <w:pPr>
              <w:jc w:val="both"/>
              <w:rPr>
                <w:sz w:val="20"/>
                <w:szCs w:val="20"/>
              </w:rPr>
            </w:pPr>
            <w:r>
              <w:rPr>
                <w:sz w:val="20"/>
                <w:szCs w:val="20"/>
              </w:rPr>
              <w:t>- Clergé aussi important que le roi.</w:t>
            </w:r>
          </w:p>
        </w:tc>
      </w:tr>
      <w:tr w:rsidR="00237913" w:rsidTr="00704789">
        <w:tc>
          <w:tcPr>
            <w:tcW w:w="9056" w:type="dxa"/>
            <w:gridSpan w:val="2"/>
          </w:tcPr>
          <w:p w:rsidR="00237913" w:rsidRPr="00237913" w:rsidRDefault="00237913" w:rsidP="003211F9">
            <w:pPr>
              <w:jc w:val="both"/>
              <w:rPr>
                <w:sz w:val="20"/>
                <w:szCs w:val="20"/>
              </w:rPr>
            </w:pPr>
            <w:proofErr w:type="spellStart"/>
            <w:r>
              <w:rPr>
                <w:sz w:val="20"/>
                <w:szCs w:val="20"/>
                <w:u w:val="single"/>
              </w:rPr>
              <w:t>Pbe</w:t>
            </w:r>
            <w:proofErr w:type="spellEnd"/>
            <w:r>
              <w:rPr>
                <w:sz w:val="20"/>
                <w:szCs w:val="20"/>
              </w:rPr>
              <w:t> : Comment le royaume de France était-il gouverné aux XVI</w:t>
            </w:r>
            <w:r w:rsidRPr="00237913">
              <w:rPr>
                <w:sz w:val="20"/>
                <w:szCs w:val="20"/>
                <w:vertAlign w:val="superscript"/>
              </w:rPr>
              <w:t>e</w:t>
            </w:r>
            <w:r>
              <w:rPr>
                <w:sz w:val="20"/>
                <w:szCs w:val="20"/>
              </w:rPr>
              <w:t xml:space="preserve"> et XVII</w:t>
            </w:r>
            <w:r w:rsidR="00884CED">
              <w:rPr>
                <w:sz w:val="20"/>
                <w:szCs w:val="20"/>
              </w:rPr>
              <w:t>I</w:t>
            </w:r>
            <w:r w:rsidRPr="00237913">
              <w:rPr>
                <w:sz w:val="20"/>
                <w:szCs w:val="20"/>
                <w:vertAlign w:val="superscript"/>
              </w:rPr>
              <w:t>e</w:t>
            </w:r>
            <w:r>
              <w:rPr>
                <w:sz w:val="20"/>
                <w:szCs w:val="20"/>
              </w:rPr>
              <w:t xml:space="preserve"> siècles ?</w:t>
            </w:r>
          </w:p>
        </w:tc>
      </w:tr>
    </w:tbl>
    <w:p w:rsidR="003F1B9B" w:rsidRPr="00237913" w:rsidRDefault="003F1B9B" w:rsidP="003211F9">
      <w:pPr>
        <w:jc w:val="both"/>
        <w:rPr>
          <w:sz w:val="20"/>
          <w:szCs w:val="20"/>
        </w:rPr>
      </w:pPr>
    </w:p>
    <w:p w:rsidR="00986DA3" w:rsidRDefault="00986DA3" w:rsidP="003211F9">
      <w:pPr>
        <w:shd w:val="clear" w:color="auto" w:fill="D9D9D9" w:themeFill="background1" w:themeFillShade="D9"/>
        <w:jc w:val="both"/>
        <w:rPr>
          <w:b/>
        </w:rPr>
      </w:pPr>
      <w:r>
        <w:rPr>
          <w:b/>
        </w:rPr>
        <w:t>1. Défendre et étendre le royaume</w:t>
      </w:r>
      <w:r w:rsidR="00237913">
        <w:rPr>
          <w:b/>
        </w:rPr>
        <w:t>.</w:t>
      </w:r>
    </w:p>
    <w:p w:rsidR="008465B6" w:rsidRDefault="008465B6" w:rsidP="003211F9">
      <w:pPr>
        <w:jc w:val="both"/>
        <w:rPr>
          <w:b/>
        </w:rPr>
      </w:pPr>
      <w:r>
        <w:rPr>
          <w:b/>
        </w:rPr>
        <w:t xml:space="preserve">1.1. </w:t>
      </w:r>
      <w:r w:rsidR="00855C23">
        <w:rPr>
          <w:b/>
        </w:rPr>
        <w:t>La guerre : u</w:t>
      </w:r>
      <w:r>
        <w:rPr>
          <w:b/>
        </w:rPr>
        <w:t>ne prérogative royale.</w:t>
      </w:r>
    </w:p>
    <w:p w:rsidR="00151D98" w:rsidRPr="00151D98" w:rsidRDefault="00151D98" w:rsidP="003211F9">
      <w:pPr>
        <w:jc w:val="both"/>
        <w:rPr>
          <w:sz w:val="20"/>
          <w:szCs w:val="20"/>
        </w:rPr>
      </w:pPr>
      <w:r w:rsidRPr="00151D98">
        <w:rPr>
          <w:b/>
          <w:sz w:val="20"/>
          <w:szCs w:val="20"/>
        </w:rPr>
        <w:t>[</w:t>
      </w:r>
      <w:proofErr w:type="spellStart"/>
      <w:r w:rsidRPr="00151D98">
        <w:rPr>
          <w:b/>
          <w:sz w:val="20"/>
          <w:szCs w:val="20"/>
        </w:rPr>
        <w:t>ppt</w:t>
      </w:r>
      <w:proofErr w:type="spellEnd"/>
      <w:r w:rsidRPr="00151D98">
        <w:rPr>
          <w:b/>
          <w:sz w:val="20"/>
          <w:szCs w:val="20"/>
        </w:rPr>
        <w:t xml:space="preserve"> 2] </w:t>
      </w:r>
      <w:r w:rsidRPr="00151D98">
        <w:rPr>
          <w:sz w:val="20"/>
          <w:szCs w:val="20"/>
        </w:rPr>
        <w:t xml:space="preserve">Le tableau montre que la guerre est menée par le roi </w:t>
      </w:r>
      <w:r w:rsidR="005C4AC0">
        <w:rPr>
          <w:sz w:val="20"/>
          <w:szCs w:val="20"/>
        </w:rPr>
        <w:t>ou</w:t>
      </w:r>
      <w:r w:rsidRPr="00151D98">
        <w:rPr>
          <w:sz w:val="20"/>
          <w:szCs w:val="20"/>
        </w:rPr>
        <w:t xml:space="preserve"> en son nom ; une armée royale équipée et organisée, qui nécessite un financement important ; une campagne militaire afin d’étendre le royaume.</w:t>
      </w:r>
    </w:p>
    <w:p w:rsidR="00151D98" w:rsidRDefault="008465B6" w:rsidP="003211F9">
      <w:pPr>
        <w:pStyle w:val="Paragraphedeliste"/>
        <w:numPr>
          <w:ilvl w:val="0"/>
          <w:numId w:val="1"/>
        </w:numPr>
        <w:jc w:val="both"/>
      </w:pPr>
      <w:r>
        <w:t xml:space="preserve">Faire la guerre </w:t>
      </w:r>
      <w:r w:rsidR="00151D98">
        <w:t>est</w:t>
      </w:r>
      <w:r>
        <w:t xml:space="preserve"> un monopole de l’</w:t>
      </w:r>
      <w:r w:rsidR="00BA2B70">
        <w:t>État</w:t>
      </w:r>
      <w:r>
        <w:t> : seul le roi a le droit de la faire.</w:t>
      </w:r>
      <w:r w:rsidR="00A24E41">
        <w:t xml:space="preserve"> Pour ce faire, il existe une armée royale permanente, constituée de professionnels et commandée par des généraux.</w:t>
      </w:r>
    </w:p>
    <w:p w:rsidR="00151D98" w:rsidRDefault="00A24E41" w:rsidP="003211F9">
      <w:pPr>
        <w:pStyle w:val="Paragraphedeliste"/>
        <w:numPr>
          <w:ilvl w:val="0"/>
          <w:numId w:val="1"/>
        </w:numPr>
        <w:jc w:val="both"/>
      </w:pPr>
      <w:r>
        <w:t>Donc, toute guerre menée sans l’autorisation de l’</w:t>
      </w:r>
      <w:r w:rsidR="00BA2B70">
        <w:t>État</w:t>
      </w:r>
      <w:r>
        <w:t xml:space="preserve"> est une rébellion et</w:t>
      </w:r>
      <w:r w:rsidR="008465B6">
        <w:t xml:space="preserve"> </w:t>
      </w:r>
      <w:r>
        <w:t>entraîne</w:t>
      </w:r>
      <w:r w:rsidR="008465B6">
        <w:t xml:space="preserve"> la guerre civile (Guerre des religions</w:t>
      </w:r>
      <w:r w:rsidR="00151D98">
        <w:t xml:space="preserve"> de 1562 à 1595</w:t>
      </w:r>
      <w:r w:rsidR="008465B6">
        <w:t xml:space="preserve">, </w:t>
      </w:r>
      <w:r w:rsidR="00151D98">
        <w:t xml:space="preserve">La </w:t>
      </w:r>
      <w:r w:rsidR="008465B6">
        <w:t>Fronde</w:t>
      </w:r>
      <w:r w:rsidR="00151D98">
        <w:t xml:space="preserve"> de 1648 à 1653</w:t>
      </w:r>
      <w:r w:rsidR="008465B6">
        <w:t>).</w:t>
      </w:r>
    </w:p>
    <w:p w:rsidR="008465B6" w:rsidRPr="008465B6" w:rsidRDefault="00A24E41" w:rsidP="003211F9">
      <w:pPr>
        <w:pStyle w:val="Paragraphedeliste"/>
        <w:numPr>
          <w:ilvl w:val="0"/>
          <w:numId w:val="1"/>
        </w:numPr>
        <w:jc w:val="both"/>
      </w:pPr>
      <w:r>
        <w:t xml:space="preserve">Par ailleurs, </w:t>
      </w:r>
      <w:r w:rsidR="003A1A49">
        <w:t>seul le roi a les moyens financiers de mener des guerres dont le coût a augmenté</w:t>
      </w:r>
      <w:r>
        <w:t xml:space="preserve"> : l’équipement se perfectionne avec l’artillerie, les opérations militaires consistent surtout en sièges de </w:t>
      </w:r>
      <w:r w:rsidR="003A1A49">
        <w:t>villes fortifiées</w:t>
      </w:r>
      <w:r>
        <w:t xml:space="preserve"> et les armées sont plus nombreuses (Charles VIII, 18 000 hommes à Naples en 1498/Louis XIII, 155 000 en 1635).</w:t>
      </w:r>
    </w:p>
    <w:p w:rsidR="00986DA3" w:rsidRDefault="00986DA3" w:rsidP="003211F9">
      <w:pPr>
        <w:jc w:val="both"/>
        <w:rPr>
          <w:b/>
        </w:rPr>
      </w:pPr>
      <w:r>
        <w:rPr>
          <w:b/>
        </w:rPr>
        <w:t xml:space="preserve">1.2. </w:t>
      </w:r>
      <w:r w:rsidR="00D944D4">
        <w:rPr>
          <w:b/>
        </w:rPr>
        <w:t>L’extension du royaume</w:t>
      </w:r>
      <w:r w:rsidR="00C86737">
        <w:rPr>
          <w:b/>
        </w:rPr>
        <w:t>.</w:t>
      </w:r>
    </w:p>
    <w:p w:rsidR="00237913" w:rsidRPr="00237913" w:rsidRDefault="00237913" w:rsidP="003211F9">
      <w:pPr>
        <w:jc w:val="both"/>
        <w:rPr>
          <w:sz w:val="20"/>
          <w:szCs w:val="20"/>
        </w:rPr>
      </w:pPr>
      <w:r>
        <w:rPr>
          <w:b/>
          <w:sz w:val="20"/>
          <w:szCs w:val="20"/>
        </w:rPr>
        <w:t>[</w:t>
      </w:r>
      <w:proofErr w:type="spellStart"/>
      <w:r>
        <w:rPr>
          <w:b/>
          <w:sz w:val="20"/>
          <w:szCs w:val="20"/>
        </w:rPr>
        <w:t>ppt</w:t>
      </w:r>
      <w:proofErr w:type="spellEnd"/>
      <w:r>
        <w:rPr>
          <w:b/>
          <w:sz w:val="20"/>
          <w:szCs w:val="20"/>
        </w:rPr>
        <w:t xml:space="preserve"> 3 et 4] </w:t>
      </w:r>
      <w:r w:rsidR="00E11196">
        <w:rPr>
          <w:sz w:val="20"/>
          <w:szCs w:val="20"/>
        </w:rPr>
        <w:t xml:space="preserve">Coïncidence entre l’extension territoriale du royaume, la fixation des frontières et </w:t>
      </w:r>
      <w:r w:rsidR="005C4AC0">
        <w:rPr>
          <w:sz w:val="20"/>
          <w:szCs w:val="20"/>
        </w:rPr>
        <w:t>les</w:t>
      </w:r>
      <w:r w:rsidR="00E11196">
        <w:rPr>
          <w:sz w:val="20"/>
          <w:szCs w:val="20"/>
        </w:rPr>
        <w:t xml:space="preserve"> fortifications.</w:t>
      </w:r>
    </w:p>
    <w:p w:rsidR="00D944D4" w:rsidRDefault="008465B6" w:rsidP="003211F9">
      <w:pPr>
        <w:pStyle w:val="Paragraphedeliste"/>
        <w:numPr>
          <w:ilvl w:val="0"/>
          <w:numId w:val="2"/>
        </w:numPr>
        <w:jc w:val="both"/>
      </w:pPr>
      <w:r>
        <w:t>La guerre</w:t>
      </w:r>
      <w:r w:rsidR="00ED1471">
        <w:t xml:space="preserve"> est quasi permanente</w:t>
      </w:r>
      <w:r w:rsidR="005C4AC0">
        <w:t>. Elle</w:t>
      </w:r>
      <w:r>
        <w:t xml:space="preserve"> a permis de repousser l</w:t>
      </w:r>
      <w:r w:rsidR="001305DB">
        <w:t>es limites du royaume dans trois directions</w:t>
      </w:r>
      <w:r w:rsidR="00237913">
        <w:t> :</w:t>
      </w:r>
      <w:r w:rsidR="001305DB">
        <w:t xml:space="preserve"> au nord, à l’est et au sud</w:t>
      </w:r>
      <w:r>
        <w:t>.</w:t>
      </w:r>
    </w:p>
    <w:p w:rsidR="008465B6" w:rsidRDefault="00237913" w:rsidP="003211F9">
      <w:pPr>
        <w:pStyle w:val="Paragraphedeliste"/>
        <w:numPr>
          <w:ilvl w:val="0"/>
          <w:numId w:val="2"/>
        </w:numPr>
        <w:jc w:val="both"/>
      </w:pPr>
      <w:r>
        <w:t xml:space="preserve">On a </w:t>
      </w:r>
      <w:r w:rsidR="00B94692">
        <w:t xml:space="preserve">alors </w:t>
      </w:r>
      <w:r>
        <w:t>cherché à établir des frontières stables par des traités (ex. : en Alsace).</w:t>
      </w:r>
    </w:p>
    <w:p w:rsidR="001305DB" w:rsidRDefault="00237913" w:rsidP="003211F9">
      <w:pPr>
        <w:pStyle w:val="Paragraphedeliste"/>
        <w:numPr>
          <w:ilvl w:val="0"/>
          <w:numId w:val="2"/>
        </w:numPr>
        <w:jc w:val="both"/>
      </w:pPr>
      <w:r>
        <w:t>Elles</w:t>
      </w:r>
      <w:r w:rsidR="001305DB">
        <w:t xml:space="preserve"> sont </w:t>
      </w:r>
      <w:r>
        <w:t xml:space="preserve">fixées et </w:t>
      </w:r>
      <w:r w:rsidR="001305DB">
        <w:t xml:space="preserve">défendues </w:t>
      </w:r>
      <w:r>
        <w:t xml:space="preserve">sous Louis XIV </w:t>
      </w:r>
      <w:r w:rsidR="001305DB">
        <w:t>par</w:t>
      </w:r>
      <w:r>
        <w:t xml:space="preserve"> </w:t>
      </w:r>
      <w:r w:rsidR="005C4AC0">
        <w:t xml:space="preserve">un </w:t>
      </w:r>
      <w:r>
        <w:t>ensemble de places fortifiées par Vauban (dans le nord de la France, le « pré carré », double ligne de fortifications).</w:t>
      </w:r>
    </w:p>
    <w:p w:rsidR="00D944D4" w:rsidRDefault="00986DA3" w:rsidP="003211F9">
      <w:pPr>
        <w:jc w:val="both"/>
        <w:rPr>
          <w:b/>
        </w:rPr>
      </w:pPr>
      <w:r>
        <w:rPr>
          <w:b/>
        </w:rPr>
        <w:t xml:space="preserve">1.3. </w:t>
      </w:r>
      <w:r w:rsidR="004046A4">
        <w:rPr>
          <w:b/>
        </w:rPr>
        <w:t>La guerre, à</w:t>
      </w:r>
      <w:r w:rsidR="00ED1471">
        <w:rPr>
          <w:b/>
        </w:rPr>
        <w:t xml:space="preserve"> l’origine de l’impôt direct.</w:t>
      </w:r>
    </w:p>
    <w:p w:rsidR="00B94692" w:rsidRDefault="00ED1471" w:rsidP="008A4B11">
      <w:pPr>
        <w:pStyle w:val="Paragraphedeliste"/>
        <w:numPr>
          <w:ilvl w:val="0"/>
          <w:numId w:val="3"/>
        </w:numPr>
        <w:jc w:val="both"/>
      </w:pPr>
      <w:r>
        <w:t>L’impôt direct a été créé à la fin du Moyen Âge</w:t>
      </w:r>
      <w:r w:rsidR="004F31B7">
        <w:t xml:space="preserve"> (taille en 1429)</w:t>
      </w:r>
      <w:r>
        <w:t xml:space="preserve"> pour financer les guerres du roi et son armée permanente.</w:t>
      </w:r>
      <w:r w:rsidR="00B94692">
        <w:t xml:space="preserve"> A la fin du règne de Louis XIV, d’autres impôts ont été créés pour ce financement (capitation, dixième).</w:t>
      </w:r>
    </w:p>
    <w:p w:rsidR="00ED1471" w:rsidRDefault="009D1D27" w:rsidP="008A4B11">
      <w:pPr>
        <w:pStyle w:val="Paragraphedeliste"/>
        <w:numPr>
          <w:ilvl w:val="0"/>
          <w:numId w:val="3"/>
        </w:numPr>
        <w:jc w:val="both"/>
      </w:pPr>
      <w:r>
        <w:t>Comme elle assure un service armé, la noblesse est exemptée de cette imposition.</w:t>
      </w:r>
    </w:p>
    <w:p w:rsidR="00ED1471" w:rsidRDefault="00ED1471" w:rsidP="003211F9">
      <w:pPr>
        <w:pStyle w:val="Paragraphedeliste"/>
        <w:numPr>
          <w:ilvl w:val="0"/>
          <w:numId w:val="3"/>
        </w:numPr>
        <w:jc w:val="both"/>
      </w:pPr>
      <w:r>
        <w:t>Il a alors été nécessaire de constituer une administration fiscale pour lever l’impôt et gérer le budget</w:t>
      </w:r>
      <w:r w:rsidR="00146674">
        <w:t>.</w:t>
      </w:r>
    </w:p>
    <w:p w:rsidR="00986DA3" w:rsidRDefault="00986DA3" w:rsidP="003211F9">
      <w:pPr>
        <w:jc w:val="both"/>
        <w:rPr>
          <w:b/>
        </w:rPr>
      </w:pPr>
    </w:p>
    <w:p w:rsidR="006B13A7" w:rsidRPr="006B13A7" w:rsidRDefault="00986DA3" w:rsidP="003211F9">
      <w:pPr>
        <w:shd w:val="clear" w:color="auto" w:fill="D9D9D9" w:themeFill="background1" w:themeFillShade="D9"/>
        <w:jc w:val="both"/>
        <w:rPr>
          <w:rFonts w:ascii="Times New Roman" w:eastAsia="Times New Roman" w:hAnsi="Times New Roman" w:cs="Times New Roman"/>
          <w:lang w:eastAsia="fr-FR"/>
        </w:rPr>
      </w:pPr>
      <w:r>
        <w:rPr>
          <w:b/>
        </w:rPr>
        <w:t xml:space="preserve">2. </w:t>
      </w:r>
      <w:r w:rsidR="006B13A7">
        <w:rPr>
          <w:b/>
        </w:rPr>
        <w:t>Administrer</w:t>
      </w:r>
      <w:r>
        <w:rPr>
          <w:b/>
        </w:rPr>
        <w:t xml:space="preserve"> et exploiter le royaume</w:t>
      </w:r>
      <w:r w:rsidR="00CB6DB1">
        <w:rPr>
          <w:b/>
        </w:rPr>
        <w:t>.</w:t>
      </w:r>
    </w:p>
    <w:p w:rsidR="00986DA3" w:rsidRDefault="00986DA3" w:rsidP="003211F9">
      <w:pPr>
        <w:jc w:val="both"/>
        <w:rPr>
          <w:b/>
        </w:rPr>
      </w:pPr>
      <w:r>
        <w:rPr>
          <w:b/>
        </w:rPr>
        <w:t xml:space="preserve">2.1. </w:t>
      </w:r>
      <w:r w:rsidR="006B13A7">
        <w:rPr>
          <w:b/>
        </w:rPr>
        <w:t>Le</w:t>
      </w:r>
      <w:r w:rsidR="0048356D">
        <w:rPr>
          <w:b/>
        </w:rPr>
        <w:t xml:space="preserve"> développement</w:t>
      </w:r>
      <w:r w:rsidR="006B13A7">
        <w:rPr>
          <w:b/>
        </w:rPr>
        <w:t xml:space="preserve"> de l’administration royale</w:t>
      </w:r>
      <w:r w:rsidR="004F31B7">
        <w:rPr>
          <w:b/>
        </w:rPr>
        <w:t>.</w:t>
      </w:r>
    </w:p>
    <w:p w:rsidR="00F05141" w:rsidRPr="00F05141" w:rsidRDefault="00F05141" w:rsidP="003211F9">
      <w:pPr>
        <w:jc w:val="both"/>
        <w:rPr>
          <w:sz w:val="20"/>
          <w:szCs w:val="20"/>
        </w:rPr>
      </w:pPr>
      <w:r>
        <w:rPr>
          <w:b/>
          <w:sz w:val="20"/>
          <w:szCs w:val="20"/>
        </w:rPr>
        <w:t>[</w:t>
      </w:r>
      <w:proofErr w:type="spellStart"/>
      <w:r>
        <w:rPr>
          <w:b/>
          <w:sz w:val="20"/>
          <w:szCs w:val="20"/>
        </w:rPr>
        <w:t>ppt</w:t>
      </w:r>
      <w:proofErr w:type="spellEnd"/>
      <w:r>
        <w:rPr>
          <w:b/>
          <w:sz w:val="20"/>
          <w:szCs w:val="20"/>
        </w:rPr>
        <w:t xml:space="preserve"> 5] </w:t>
      </w:r>
      <w:r>
        <w:rPr>
          <w:sz w:val="20"/>
          <w:szCs w:val="20"/>
        </w:rPr>
        <w:t>Devoir en autonomie. Mise en commun et possibilité de compléter le travail en classe.</w:t>
      </w:r>
    </w:p>
    <w:p w:rsidR="003A49F4" w:rsidRDefault="004F31B7" w:rsidP="003211F9">
      <w:pPr>
        <w:pStyle w:val="Paragraphedeliste"/>
        <w:numPr>
          <w:ilvl w:val="0"/>
          <w:numId w:val="4"/>
        </w:numPr>
        <w:jc w:val="both"/>
      </w:pPr>
      <w:r>
        <w:t>Avec l’ordonnance de Villers-Cotterêts en 1539 (« </w:t>
      </w:r>
      <w:proofErr w:type="spellStart"/>
      <w:r>
        <w:t>Guillemine</w:t>
      </w:r>
      <w:proofErr w:type="spellEnd"/>
      <w:r>
        <w:t> », du nom de Guillaume Poyet), l’</w:t>
      </w:r>
      <w:r w:rsidR="00BA2B70">
        <w:t>État</w:t>
      </w:r>
      <w:r>
        <w:t xml:space="preserve"> cherche à étendre son contrôle sur le royaume (avec des registres des baptêmes et des décès) et à mieux diffuser sa </w:t>
      </w:r>
      <w:r w:rsidR="00061486">
        <w:t>règlementation</w:t>
      </w:r>
      <w:r>
        <w:t xml:space="preserve">, avec l’obligation de </w:t>
      </w:r>
      <w:r>
        <w:lastRenderedPageBreak/>
        <w:t>rédiger les textes administratifs dans une langue française compréhensible de la population, à l’inverse du latin qui était jusqu’alors employé.</w:t>
      </w:r>
    </w:p>
    <w:p w:rsidR="004F31B7" w:rsidRDefault="00061486" w:rsidP="003211F9">
      <w:pPr>
        <w:pStyle w:val="Paragraphedeliste"/>
        <w:numPr>
          <w:ilvl w:val="0"/>
          <w:numId w:val="4"/>
        </w:numPr>
        <w:jc w:val="both"/>
      </w:pPr>
      <w:r>
        <w:t>Par ailleurs, l</w:t>
      </w:r>
      <w:r w:rsidR="004F31B7">
        <w:t>’</w:t>
      </w:r>
      <w:r w:rsidR="00BA2B70">
        <w:t>État</w:t>
      </w:r>
      <w:r w:rsidR="004F31B7">
        <w:t xml:space="preserve"> se dote d’un personnel administratif qui le représente sur tout le territoire, avec les intendants. Nommés et révoqués par le roi, ils bénéficient de son autorité auprès des officiers locaux.</w:t>
      </w:r>
    </w:p>
    <w:p w:rsidR="004F31B7" w:rsidRDefault="004F31B7" w:rsidP="003211F9">
      <w:pPr>
        <w:pStyle w:val="Paragraphedeliste"/>
        <w:numPr>
          <w:ilvl w:val="0"/>
          <w:numId w:val="4"/>
        </w:numPr>
        <w:jc w:val="both"/>
      </w:pPr>
      <w:r>
        <w:t>Leurs attributions mont</w:t>
      </w:r>
      <w:r w:rsidR="00855C23">
        <w:t>r</w:t>
      </w:r>
      <w:r>
        <w:t>ent le déploiement de l’</w:t>
      </w:r>
      <w:r w:rsidR="00BA2B70">
        <w:t>État</w:t>
      </w:r>
      <w:r>
        <w:t xml:space="preserve"> dans les affaires du royaume</w:t>
      </w:r>
      <w:r w:rsidR="00F05141">
        <w:t xml:space="preserve"> et auprès des sujets</w:t>
      </w:r>
      <w:r>
        <w:t> : fiscalité, armée, police, justice, recours</w:t>
      </w:r>
      <w:r w:rsidR="00F05141">
        <w:t>.</w:t>
      </w:r>
    </w:p>
    <w:p w:rsidR="00986DA3" w:rsidRDefault="00986DA3" w:rsidP="003211F9">
      <w:pPr>
        <w:jc w:val="both"/>
        <w:rPr>
          <w:b/>
        </w:rPr>
      </w:pPr>
      <w:r>
        <w:rPr>
          <w:b/>
        </w:rPr>
        <w:t xml:space="preserve">2.2 </w:t>
      </w:r>
      <w:r w:rsidR="00C259F9">
        <w:rPr>
          <w:b/>
        </w:rPr>
        <w:t>Le contrôle de la vie économique.</w:t>
      </w:r>
    </w:p>
    <w:p w:rsidR="00F54D38" w:rsidRPr="00C125B3" w:rsidRDefault="00F54D38" w:rsidP="003211F9">
      <w:pPr>
        <w:jc w:val="both"/>
        <w:rPr>
          <w:b/>
          <w:sz w:val="20"/>
          <w:szCs w:val="20"/>
        </w:rPr>
      </w:pPr>
      <w:r w:rsidRPr="00C125B3">
        <w:rPr>
          <w:b/>
          <w:sz w:val="20"/>
          <w:szCs w:val="20"/>
        </w:rPr>
        <w:t>[</w:t>
      </w:r>
      <w:proofErr w:type="spellStart"/>
      <w:r w:rsidRPr="00C125B3">
        <w:rPr>
          <w:b/>
          <w:sz w:val="20"/>
          <w:szCs w:val="20"/>
        </w:rPr>
        <w:t>ppt</w:t>
      </w:r>
      <w:proofErr w:type="spellEnd"/>
      <w:r w:rsidRPr="00C125B3">
        <w:rPr>
          <w:b/>
          <w:sz w:val="20"/>
          <w:szCs w:val="20"/>
        </w:rPr>
        <w:t xml:space="preserve"> 6]</w:t>
      </w:r>
    </w:p>
    <w:p w:rsidR="0049257C" w:rsidRDefault="00754D86" w:rsidP="003211F9">
      <w:pPr>
        <w:pStyle w:val="Paragraphedeliste"/>
        <w:numPr>
          <w:ilvl w:val="0"/>
          <w:numId w:val="5"/>
        </w:numPr>
        <w:jc w:val="both"/>
      </w:pPr>
      <w:r>
        <w:t>Pour l’</w:t>
      </w:r>
      <w:r w:rsidR="00BA2B70">
        <w:t>État</w:t>
      </w:r>
      <w:r>
        <w:t>, l’enrichissement du royaume permettait de lui assurer plus de rentrées fiscales.  Pour ce faire, il a voulu empêcher l’argent de sortir du pays et attirer l’argent étranger, selon un politique économique mercantiliste</w:t>
      </w:r>
      <w:r w:rsidR="0049257C">
        <w:t xml:space="preserve">, dans le domaine industriel et commercial. </w:t>
      </w:r>
      <w:r w:rsidR="00647081">
        <w:t>Trois</w:t>
      </w:r>
      <w:r w:rsidR="0049257C">
        <w:t xml:space="preserve"> ministres ont mené ces politiques : Sully sous Henri IV</w:t>
      </w:r>
      <w:r w:rsidR="00647081">
        <w:t>, Richelieu sous Louis XIII</w:t>
      </w:r>
      <w:r w:rsidR="0049257C">
        <w:t xml:space="preserve"> et Colbert sous Louis XIV.</w:t>
      </w:r>
    </w:p>
    <w:p w:rsidR="0049257C" w:rsidRDefault="0049257C" w:rsidP="003211F9">
      <w:pPr>
        <w:pStyle w:val="Paragraphedeliste"/>
        <w:numPr>
          <w:ilvl w:val="0"/>
          <w:numId w:val="5"/>
        </w:numPr>
        <w:jc w:val="both"/>
      </w:pPr>
      <w:r>
        <w:t xml:space="preserve">Sur le plan industriel, on développe la production des manufactures. Tout d’abord </w:t>
      </w:r>
      <w:r w:rsidR="00BD77BA">
        <w:t>avec des fabrications qui étaient d’origine étrangère</w:t>
      </w:r>
      <w:r>
        <w:t xml:space="preserve"> (</w:t>
      </w:r>
      <w:r w:rsidR="00647081">
        <w:t xml:space="preserve">produits de luxe, </w:t>
      </w:r>
      <w:r>
        <w:t>glaces et dentelles de Venise, acier</w:t>
      </w:r>
      <w:r w:rsidR="00647081">
        <w:t xml:space="preserve"> de Suède et d’Allemagne, installation du drapier hollandais van Robais à Abbeville par Colbert)</w:t>
      </w:r>
      <w:r w:rsidR="00BD77BA">
        <w:t xml:space="preserve">. </w:t>
      </w:r>
      <w:r>
        <w:t xml:space="preserve">Ensuite en leur donnant des privilèges et des subventions ou en créant des manufactures royales. </w:t>
      </w:r>
      <w:r w:rsidR="00BD77BA">
        <w:t xml:space="preserve">Enfin </w:t>
      </w:r>
      <w:r>
        <w:t>en règlementant la fabrication des produits</w:t>
      </w:r>
      <w:r w:rsidR="00647081">
        <w:t>, pour qu’ils soient de qualité,</w:t>
      </w:r>
      <w:r>
        <w:t xml:space="preserve"> et l’organisation des métiers industriels</w:t>
      </w:r>
      <w:r w:rsidR="00647081">
        <w:t>, pour qu’ils respectent les normes de fabrication.</w:t>
      </w:r>
    </w:p>
    <w:p w:rsidR="00647081" w:rsidRPr="00754D86" w:rsidRDefault="00647081" w:rsidP="003211F9">
      <w:pPr>
        <w:pStyle w:val="Paragraphedeliste"/>
        <w:numPr>
          <w:ilvl w:val="0"/>
          <w:numId w:val="5"/>
        </w:numPr>
        <w:jc w:val="both"/>
      </w:pPr>
      <w:r>
        <w:t xml:space="preserve">Sur le plan commercial, </w:t>
      </w:r>
      <w:r w:rsidR="00BD77BA">
        <w:t>il fallait davantage exporter qu’importer</w:t>
      </w:r>
      <w:r>
        <w:t>.</w:t>
      </w:r>
      <w:r w:rsidR="00BD77BA">
        <w:t xml:space="preserve"> Tout d’abord en développant les axes et les moyens de transport (réfection des princip</w:t>
      </w:r>
      <w:r w:rsidR="004A1071">
        <w:t>al</w:t>
      </w:r>
      <w:r w:rsidR="00BD77BA">
        <w:t>es routes, creusement de canaux, aménagement des ports maritimes</w:t>
      </w:r>
      <w:r w:rsidR="004A1071">
        <w:t>, construction navale</w:t>
      </w:r>
      <w:r w:rsidR="00BD77BA">
        <w:t>).</w:t>
      </w:r>
      <w:r w:rsidR="00855C23">
        <w:t xml:space="preserve"> </w:t>
      </w:r>
      <w:r w:rsidR="004A1071">
        <w:t xml:space="preserve"> Ensuite, par l’application d’</w:t>
      </w:r>
      <w:r>
        <w:t>un protectionnisme économique, en frappant les marchandises étrangères de lourdes taxe</w:t>
      </w:r>
      <w:r w:rsidR="004A1071">
        <w:t xml:space="preserve">s. </w:t>
      </w:r>
      <w:r w:rsidR="001E403E">
        <w:t>En même temps,</w:t>
      </w:r>
      <w:r w:rsidR="004A1071">
        <w:t xml:space="preserve"> par la</w:t>
      </w:r>
      <w:r>
        <w:t xml:space="preserve"> cré</w:t>
      </w:r>
      <w:r w:rsidR="004A1071">
        <w:t>ation</w:t>
      </w:r>
      <w:r>
        <w:t xml:space="preserve"> de compagnies de commerce</w:t>
      </w:r>
      <w:r w:rsidR="00D12067">
        <w:t>,</w:t>
      </w:r>
      <w:r>
        <w:t xml:space="preserve"> pour éviter de dépendre des compagnies </w:t>
      </w:r>
      <w:r w:rsidR="004A1071">
        <w:t>étrangères</w:t>
      </w:r>
      <w:r w:rsidR="00855C23">
        <w:t xml:space="preserve"> (ex. :</w:t>
      </w:r>
      <w:r w:rsidR="004A1071">
        <w:t xml:space="preserve"> compagnies des Indes</w:t>
      </w:r>
      <w:r w:rsidR="00855C23">
        <w:t xml:space="preserve"> orientales et occidentale</w:t>
      </w:r>
      <w:r w:rsidR="004A1071">
        <w:t>s</w:t>
      </w:r>
      <w:r w:rsidR="00855C23">
        <w:t xml:space="preserve"> </w:t>
      </w:r>
      <w:r w:rsidR="004A1071">
        <w:t>en</w:t>
      </w:r>
      <w:r w:rsidR="00855C23">
        <w:t xml:space="preserve"> 1664, du Nord e</w:t>
      </w:r>
      <w:r w:rsidR="004A1071">
        <w:t xml:space="preserve">n </w:t>
      </w:r>
      <w:r w:rsidR="00855C23">
        <w:t>1</w:t>
      </w:r>
      <w:r w:rsidR="004A1071">
        <w:t>6</w:t>
      </w:r>
      <w:r w:rsidR="00855C23">
        <w:t>69, du Levant en 1670)</w:t>
      </w:r>
      <w:r w:rsidR="00D12067">
        <w:t>, qui accompagnent la mise en valeur de colonies en Amérique (Antilles, Québec, Louisiane), puis le développement de comptoirs en Inde et d’escales dans l’Océan indien.</w:t>
      </w:r>
    </w:p>
    <w:p w:rsidR="001E403E" w:rsidRDefault="00986DA3" w:rsidP="003211F9">
      <w:pPr>
        <w:jc w:val="both"/>
        <w:rPr>
          <w:b/>
        </w:rPr>
      </w:pPr>
      <w:r>
        <w:rPr>
          <w:b/>
        </w:rPr>
        <w:t xml:space="preserve">2.3. </w:t>
      </w:r>
      <w:r w:rsidR="00845F5C">
        <w:rPr>
          <w:b/>
        </w:rPr>
        <w:t>Le</w:t>
      </w:r>
      <w:r w:rsidR="00EE7342">
        <w:rPr>
          <w:b/>
        </w:rPr>
        <w:t xml:space="preserve"> </w:t>
      </w:r>
      <w:r w:rsidR="001E403E">
        <w:rPr>
          <w:b/>
        </w:rPr>
        <w:t>d</w:t>
      </w:r>
      <w:r w:rsidR="00EE7342">
        <w:rPr>
          <w:b/>
        </w:rPr>
        <w:t>éficit budgétaire de l’</w:t>
      </w:r>
      <w:r w:rsidR="00BA2B70">
        <w:rPr>
          <w:b/>
        </w:rPr>
        <w:t>État</w:t>
      </w:r>
      <w:r w:rsidR="00EE7342">
        <w:rPr>
          <w:b/>
        </w:rPr>
        <w:t>.</w:t>
      </w:r>
    </w:p>
    <w:p w:rsidR="00C125B3" w:rsidRPr="00C125B3" w:rsidRDefault="00C125B3" w:rsidP="003211F9">
      <w:pPr>
        <w:jc w:val="both"/>
        <w:rPr>
          <w:b/>
          <w:sz w:val="20"/>
          <w:szCs w:val="20"/>
        </w:rPr>
      </w:pPr>
      <w:r w:rsidRPr="00C125B3">
        <w:rPr>
          <w:b/>
          <w:sz w:val="20"/>
          <w:szCs w:val="20"/>
        </w:rPr>
        <w:t>[</w:t>
      </w:r>
      <w:proofErr w:type="spellStart"/>
      <w:r w:rsidRPr="00C125B3">
        <w:rPr>
          <w:b/>
          <w:sz w:val="20"/>
          <w:szCs w:val="20"/>
        </w:rPr>
        <w:t>ppt</w:t>
      </w:r>
      <w:proofErr w:type="spellEnd"/>
      <w:r w:rsidRPr="00C125B3">
        <w:rPr>
          <w:b/>
          <w:sz w:val="20"/>
          <w:szCs w:val="20"/>
        </w:rPr>
        <w:t xml:space="preserve"> 7]</w:t>
      </w:r>
    </w:p>
    <w:p w:rsidR="001E403E" w:rsidRDefault="001E403E" w:rsidP="003211F9">
      <w:pPr>
        <w:pStyle w:val="Paragraphedeliste"/>
        <w:numPr>
          <w:ilvl w:val="0"/>
          <w:numId w:val="6"/>
        </w:numPr>
        <w:jc w:val="both"/>
      </w:pPr>
      <w:r>
        <w:t>L’</w:t>
      </w:r>
      <w:r w:rsidR="00BA2B70">
        <w:t>État</w:t>
      </w:r>
      <w:r>
        <w:t xml:space="preserve"> a bien favorisé un développement économique</w:t>
      </w:r>
      <w:r w:rsidR="00F54D38">
        <w:t>, mais il</w:t>
      </w:r>
      <w:r>
        <w:t xml:space="preserve"> est</w:t>
      </w:r>
      <w:r w:rsidR="00F54D38">
        <w:t xml:space="preserve"> tout de même resté</w:t>
      </w:r>
      <w:r>
        <w:t xml:space="preserve"> presque constamment en déficit budgétaire : les recettes fiscales sont inférieures aux dépenses.</w:t>
      </w:r>
    </w:p>
    <w:p w:rsidR="001E403E" w:rsidRPr="001E403E" w:rsidRDefault="001E403E" w:rsidP="003211F9">
      <w:pPr>
        <w:pStyle w:val="Paragraphedeliste"/>
        <w:numPr>
          <w:ilvl w:val="0"/>
          <w:numId w:val="6"/>
        </w:numPr>
        <w:jc w:val="both"/>
      </w:pPr>
      <w:r>
        <w:t>La situation s’est aggravée au XVII</w:t>
      </w:r>
      <w:r w:rsidRPr="001E403E">
        <w:rPr>
          <w:vertAlign w:val="superscript"/>
        </w:rPr>
        <w:t>e</w:t>
      </w:r>
      <w:r>
        <w:t xml:space="preserve"> siècle avec l</w:t>
      </w:r>
      <w:r w:rsidR="00EE7342" w:rsidRPr="001E403E">
        <w:t>es dépenses lié</w:t>
      </w:r>
      <w:r w:rsidR="006E7203" w:rsidRPr="001E403E">
        <w:t>e</w:t>
      </w:r>
      <w:r w:rsidR="00EE7342" w:rsidRPr="001E403E">
        <w:t>s à la guerre</w:t>
      </w:r>
      <w:r>
        <w:t>.</w:t>
      </w:r>
    </w:p>
    <w:p w:rsidR="00EE7342" w:rsidRPr="001E403E" w:rsidRDefault="006E7203" w:rsidP="003211F9">
      <w:pPr>
        <w:pStyle w:val="Paragraphedeliste"/>
        <w:numPr>
          <w:ilvl w:val="0"/>
          <w:numId w:val="6"/>
        </w:numPr>
        <w:jc w:val="both"/>
      </w:pPr>
      <w:r w:rsidRPr="001E403E">
        <w:t>Malgré le développement des impôts et d’expédients, l’</w:t>
      </w:r>
      <w:r w:rsidR="00BA2B70" w:rsidRPr="001E403E">
        <w:t>État</w:t>
      </w:r>
      <w:r w:rsidRPr="001E403E">
        <w:t xml:space="preserve"> est obligé d’emprunter à des financiers ce qui aggrave encore la dette.</w:t>
      </w:r>
    </w:p>
    <w:p w:rsidR="00986DA3" w:rsidRDefault="00986DA3" w:rsidP="003211F9">
      <w:pPr>
        <w:jc w:val="both"/>
        <w:rPr>
          <w:b/>
        </w:rPr>
      </w:pPr>
    </w:p>
    <w:p w:rsidR="00986DA3" w:rsidRDefault="00986DA3" w:rsidP="003211F9">
      <w:pPr>
        <w:shd w:val="clear" w:color="auto" w:fill="D9D9D9" w:themeFill="background1" w:themeFillShade="D9"/>
        <w:jc w:val="both"/>
        <w:rPr>
          <w:b/>
        </w:rPr>
      </w:pPr>
      <w:r>
        <w:rPr>
          <w:b/>
        </w:rPr>
        <w:t>3. Soumettre et unifier le royaume.</w:t>
      </w:r>
    </w:p>
    <w:p w:rsidR="00CD21F5" w:rsidRDefault="00986DA3" w:rsidP="003211F9">
      <w:pPr>
        <w:jc w:val="both"/>
        <w:rPr>
          <w:b/>
        </w:rPr>
      </w:pPr>
      <w:r>
        <w:rPr>
          <w:b/>
        </w:rPr>
        <w:t xml:space="preserve">3.1. </w:t>
      </w:r>
      <w:r w:rsidR="008677E8">
        <w:rPr>
          <w:b/>
        </w:rPr>
        <w:t>L’</w:t>
      </w:r>
      <w:r w:rsidR="00BA2B70">
        <w:rPr>
          <w:b/>
        </w:rPr>
        <w:t>État</w:t>
      </w:r>
      <w:r w:rsidR="008677E8">
        <w:rPr>
          <w:b/>
        </w:rPr>
        <w:t xml:space="preserve"> et l</w:t>
      </w:r>
      <w:r w:rsidR="006B61F1">
        <w:rPr>
          <w:b/>
        </w:rPr>
        <w:t>a religion.</w:t>
      </w:r>
    </w:p>
    <w:p w:rsidR="008677E8" w:rsidRDefault="008677E8" w:rsidP="003211F9">
      <w:pPr>
        <w:pStyle w:val="Paragraphedeliste"/>
        <w:numPr>
          <w:ilvl w:val="0"/>
          <w:numId w:val="7"/>
        </w:numPr>
        <w:jc w:val="both"/>
      </w:pPr>
      <w:r>
        <w:t>Le roi est considéré comme le lieutenant de Dieu sur Terre. Ce pouvoir est légitimé par l’</w:t>
      </w:r>
      <w:r w:rsidR="00BA2B70">
        <w:t>Église</w:t>
      </w:r>
      <w:r>
        <w:t xml:space="preserve"> lors de la cérémonie du sacre. Le roi de France ne peut donc être que de religion catholique (</w:t>
      </w:r>
      <w:r w:rsidR="006B61F1">
        <w:t xml:space="preserve">ex. : </w:t>
      </w:r>
      <w:r>
        <w:t>Henri IV</w:t>
      </w:r>
      <w:r w:rsidR="006B61F1">
        <w:t xml:space="preserve"> en 1595</w:t>
      </w:r>
      <w:r>
        <w:t>).</w:t>
      </w:r>
    </w:p>
    <w:p w:rsidR="00364098" w:rsidRDefault="008677E8" w:rsidP="003211F9">
      <w:pPr>
        <w:pStyle w:val="Paragraphedeliste"/>
        <w:numPr>
          <w:ilvl w:val="0"/>
          <w:numId w:val="7"/>
        </w:numPr>
        <w:jc w:val="both"/>
      </w:pPr>
      <w:r>
        <w:t>C</w:t>
      </w:r>
      <w:r w:rsidR="006B61F1">
        <w:t>ependant, la monarchie considère que son pouvoir est supérieur à celui de l’</w:t>
      </w:r>
      <w:r w:rsidR="00BA2B70">
        <w:t>Église</w:t>
      </w:r>
      <w:r w:rsidR="006B61F1">
        <w:t>, tout en collaborant avec elle</w:t>
      </w:r>
      <w:r>
        <w:t>. Au cours de la période, l</w:t>
      </w:r>
      <w:r w:rsidR="005F6AE2">
        <w:t>es membres du clergé</w:t>
      </w:r>
      <w:r>
        <w:t xml:space="preserve"> du </w:t>
      </w:r>
      <w:r>
        <w:lastRenderedPageBreak/>
        <w:t xml:space="preserve">royaume </w:t>
      </w:r>
      <w:r w:rsidR="005F6AE2">
        <w:t>sont contrôlés</w:t>
      </w:r>
      <w:r>
        <w:t xml:space="preserve"> par le roi</w:t>
      </w:r>
      <w:r w:rsidR="005F6AE2">
        <w:t xml:space="preserve"> (le concordat de Bologne de 1516 lui donne le pouvoir de nommer les évêques et les abbés) et</w:t>
      </w:r>
      <w:r w:rsidR="00D302DD">
        <w:t xml:space="preserve"> en même temps,</w:t>
      </w:r>
      <w:r w:rsidR="005F6AE2">
        <w:t xml:space="preserve"> ils travaillent pour l’</w:t>
      </w:r>
      <w:r w:rsidR="00BA2B70">
        <w:t>État</w:t>
      </w:r>
      <w:r w:rsidR="005F6AE2">
        <w:t xml:space="preserve"> (dans le gouvernement et l’administration ; en diffusant la propagande royale dans les sermons...)</w:t>
      </w:r>
      <w:r w:rsidR="001035D9">
        <w:t>.</w:t>
      </w:r>
    </w:p>
    <w:p w:rsidR="00986DA3" w:rsidRPr="003A49F4" w:rsidRDefault="005F6AE2" w:rsidP="003211F9">
      <w:pPr>
        <w:pStyle w:val="Paragraphedeliste"/>
        <w:numPr>
          <w:ilvl w:val="0"/>
          <w:numId w:val="7"/>
        </w:numPr>
        <w:jc w:val="both"/>
      </w:pPr>
      <w:r>
        <w:t xml:space="preserve">La propagation </w:t>
      </w:r>
      <w:r w:rsidR="001D423E">
        <w:t>du</w:t>
      </w:r>
      <w:r>
        <w:t xml:space="preserve"> </w:t>
      </w:r>
      <w:r w:rsidR="001D423E">
        <w:t>protestantisme calviniste</w:t>
      </w:r>
      <w:r>
        <w:t xml:space="preserve"> dans le royaume</w:t>
      </w:r>
      <w:r w:rsidR="003A3155">
        <w:t>, en créant une division religieuse,</w:t>
      </w:r>
      <w:r>
        <w:t xml:space="preserve"> a donc posé problème</w:t>
      </w:r>
      <w:r w:rsidR="00CD21F5">
        <w:t>.</w:t>
      </w:r>
      <w:r>
        <w:t xml:space="preserve"> </w:t>
      </w:r>
      <w:r w:rsidR="001D423E">
        <w:t>Les</w:t>
      </w:r>
      <w:r>
        <w:t xml:space="preserve"> rois</w:t>
      </w:r>
      <w:r w:rsidR="001D423E">
        <w:t xml:space="preserve"> l’ont d’abord combattu,</w:t>
      </w:r>
      <w:r w:rsidR="00BC3B33">
        <w:t xml:space="preserve"> avant de tenter d’instaurer une coexistence religieuse. En effet, lorsque </w:t>
      </w:r>
      <w:r w:rsidR="001D423E">
        <w:t>Charles IX autorise</w:t>
      </w:r>
      <w:r w:rsidR="006B61F1">
        <w:t xml:space="preserve"> </w:t>
      </w:r>
      <w:r w:rsidR="001D423E">
        <w:t>les protestants à célébrer leur culte en 1562</w:t>
      </w:r>
      <w:r w:rsidR="00BC3B33">
        <w:t xml:space="preserve">, l’opposition catholique </w:t>
      </w:r>
      <w:r w:rsidR="001D423E">
        <w:t>entraîne les guerres de Religion. Elles vont durer jusqu’en 1598,</w:t>
      </w:r>
      <w:r w:rsidR="00BC3B33">
        <w:t xml:space="preserve"> lorsque Henri IV fait promulguer</w:t>
      </w:r>
      <w:r>
        <w:t xml:space="preserve"> l’</w:t>
      </w:r>
      <w:r w:rsidR="006B61F1">
        <w:t>é</w:t>
      </w:r>
      <w:r>
        <w:t xml:space="preserve">dit de Nantes qui reconnaît </w:t>
      </w:r>
      <w:r w:rsidR="00B817EC">
        <w:t>la liberté de culte aux protestants</w:t>
      </w:r>
      <w:r>
        <w:t>.</w:t>
      </w:r>
      <w:r w:rsidR="006B61F1">
        <w:t xml:space="preserve"> Cette situation prend fin en 1685, lorsque Louis XIV révoque l’édit de Nantes, provoquant la persécution des protestants, afin de revenir à l’unité religieuse.</w:t>
      </w:r>
    </w:p>
    <w:p w:rsidR="00986DA3" w:rsidRDefault="00986DA3" w:rsidP="003211F9">
      <w:pPr>
        <w:jc w:val="both"/>
        <w:rPr>
          <w:b/>
        </w:rPr>
      </w:pPr>
      <w:r>
        <w:rPr>
          <w:b/>
        </w:rPr>
        <w:t xml:space="preserve">3.2. </w:t>
      </w:r>
      <w:r w:rsidR="003A3155">
        <w:rPr>
          <w:b/>
        </w:rPr>
        <w:t>L’</w:t>
      </w:r>
      <w:r w:rsidR="00BA2B70">
        <w:rPr>
          <w:b/>
        </w:rPr>
        <w:t>État</w:t>
      </w:r>
      <w:r w:rsidR="003A3155">
        <w:rPr>
          <w:b/>
        </w:rPr>
        <w:t xml:space="preserve"> et la noblesse.</w:t>
      </w:r>
    </w:p>
    <w:p w:rsidR="00EA5653" w:rsidRDefault="00D05222" w:rsidP="003211F9">
      <w:pPr>
        <w:pStyle w:val="Paragraphedeliste"/>
        <w:numPr>
          <w:ilvl w:val="0"/>
          <w:numId w:val="9"/>
        </w:numPr>
        <w:jc w:val="both"/>
      </w:pPr>
      <w:r>
        <w:t>La période est marquée par un renforcement de l’autorité du roi sur les nobles</w:t>
      </w:r>
      <w:r w:rsidR="0032363F">
        <w:t>, c’est-dire l’élite sociale qui détient les charges politiques, militaires et administratives de l’</w:t>
      </w:r>
      <w:r w:rsidR="00BA2B70">
        <w:t>État</w:t>
      </w:r>
      <w:r>
        <w:t>.</w:t>
      </w:r>
      <w:r w:rsidR="00575664">
        <w:t xml:space="preserve"> En même temps, l’unification du royaume se fait au détriment de la noblesse, les derniers grands fiefs, territoires qui échappaient au contrôle de l’</w:t>
      </w:r>
      <w:proofErr w:type="spellStart"/>
      <w:r w:rsidR="00575664">
        <w:t>Etat</w:t>
      </w:r>
      <w:proofErr w:type="spellEnd"/>
      <w:r w:rsidR="00575664">
        <w:t>, entrent dans le domaine royal par des mariages ou voie d’héritage.</w:t>
      </w:r>
    </w:p>
    <w:p w:rsidR="0032363F" w:rsidRDefault="0032363F" w:rsidP="003211F9">
      <w:pPr>
        <w:pStyle w:val="Paragraphedeliste"/>
        <w:numPr>
          <w:ilvl w:val="0"/>
          <w:numId w:val="9"/>
        </w:numPr>
        <w:jc w:val="both"/>
      </w:pPr>
      <w:r>
        <w:t xml:space="preserve">Le contrôle de la noblesse est notamment passé par </w:t>
      </w:r>
      <w:r w:rsidR="00A345B4">
        <w:t>le développement de la société de cour. Les rois ont rassemblé dans leurs résidences (Versailles sous Louis XIV) les membres les plus influents de la noblesse qui ont constitué leur cour. La vie du courtisan se caractérise alors par sa soumission à des règles de conduite fixées par l’étiquette qui permet au roi de les dominer.</w:t>
      </w:r>
    </w:p>
    <w:p w:rsidR="00C74D4D" w:rsidRPr="00EA5653" w:rsidRDefault="0032363F" w:rsidP="003211F9">
      <w:pPr>
        <w:pStyle w:val="Paragraphedeliste"/>
        <w:numPr>
          <w:ilvl w:val="0"/>
          <w:numId w:val="9"/>
        </w:numPr>
        <w:jc w:val="both"/>
      </w:pPr>
      <w:r>
        <w:t>Lorsque les nobles s’opposent à l’</w:t>
      </w:r>
      <w:r w:rsidR="00BA2B70">
        <w:t>État</w:t>
      </w:r>
      <w:r>
        <w:t>, cela correspond le plus souvent à des périodes où le souverain est décrédibilisé et faible (les guerres de religion de 1562 à 1598) ou bien quand il est enfant (la Fronde au début du règne de Louis XIV). Mais la noblesse s’est bien soumise à l’</w:t>
      </w:r>
      <w:r w:rsidR="00BA2B70">
        <w:t>État</w:t>
      </w:r>
      <w:r>
        <w:t xml:space="preserve">, dont elle finançait les dépenses en augmentation. Elle recevait alors des contreparties </w:t>
      </w:r>
      <w:r w:rsidR="00B94692">
        <w:t>financières</w:t>
      </w:r>
      <w:r>
        <w:t xml:space="preserve"> et des récompenses.</w:t>
      </w:r>
    </w:p>
    <w:p w:rsidR="003F1B9B" w:rsidRDefault="00986DA3" w:rsidP="003211F9">
      <w:pPr>
        <w:jc w:val="both"/>
        <w:rPr>
          <w:b/>
        </w:rPr>
      </w:pPr>
      <w:r>
        <w:rPr>
          <w:b/>
        </w:rPr>
        <w:t xml:space="preserve">3.3. </w:t>
      </w:r>
      <w:r w:rsidR="00807719">
        <w:rPr>
          <w:b/>
        </w:rPr>
        <w:t>Une monarchie absolue ?</w:t>
      </w:r>
    </w:p>
    <w:p w:rsidR="00ED4ECD" w:rsidRPr="00C01C57" w:rsidRDefault="00CB40A6" w:rsidP="003211F9">
      <w:pPr>
        <w:pStyle w:val="Paragraphedeliste"/>
        <w:numPr>
          <w:ilvl w:val="0"/>
          <w:numId w:val="9"/>
        </w:numPr>
        <w:jc w:val="both"/>
      </w:pPr>
      <w:r>
        <w:t xml:space="preserve">Le renforcement du pouvoir royal au cours de la période s’est </w:t>
      </w:r>
      <w:r w:rsidR="00B94692">
        <w:t xml:space="preserve">aussi </w:t>
      </w:r>
      <w:r>
        <w:t>fait au détriment d’institutions qui pouvaient en limiter l’exercice (parlements, états</w:t>
      </w:r>
      <w:r w:rsidR="00065E1C">
        <w:t xml:space="preserve"> </w:t>
      </w:r>
      <w:r>
        <w:t xml:space="preserve">généraux). </w:t>
      </w:r>
      <w:r w:rsidR="00065E1C">
        <w:t>De monarchie consultative, l’</w:t>
      </w:r>
      <w:r w:rsidR="00BA2B70">
        <w:t>État</w:t>
      </w:r>
      <w:r w:rsidR="00065E1C">
        <w:t xml:space="preserve"> passe à une monarchie absolue, même si l’autorité royale pouvait rencontrer des oppositions (ex</w:t>
      </w:r>
      <w:r w:rsidR="00954DA5">
        <w:t xml:space="preserve">. </w:t>
      </w:r>
      <w:r w:rsidR="00065E1C">
        <w:t>: fronde parlementaire</w:t>
      </w:r>
      <w:r w:rsidR="00954DA5">
        <w:t>, 1648-1650</w:t>
      </w:r>
      <w:r w:rsidR="00065E1C">
        <w:t>).</w:t>
      </w:r>
    </w:p>
    <w:p w:rsidR="00807719" w:rsidRDefault="00903E78" w:rsidP="003211F9">
      <w:pPr>
        <w:pStyle w:val="Paragraphedeliste"/>
        <w:numPr>
          <w:ilvl w:val="0"/>
          <w:numId w:val="9"/>
        </w:numPr>
        <w:jc w:val="both"/>
      </w:pPr>
      <w:r>
        <w:t>Cependant, le roi était soumis à des « Lois fonda</w:t>
      </w:r>
      <w:r w:rsidR="00807719">
        <w:t>mentales</w:t>
      </w:r>
      <w:r>
        <w:t> »</w:t>
      </w:r>
      <w:r w:rsidR="006934A5">
        <w:t>, un ensemble de coutumes</w:t>
      </w:r>
      <w:r>
        <w:t xml:space="preserve"> qu’il ne pouvait modifier</w:t>
      </w:r>
      <w:r w:rsidR="006934A5">
        <w:t>. Par exemple,</w:t>
      </w:r>
      <w:r w:rsidR="00807719">
        <w:t xml:space="preserve"> </w:t>
      </w:r>
      <w:r w:rsidR="006934A5">
        <w:t>le domaine royal est ne p</w:t>
      </w:r>
      <w:r w:rsidR="00065E1C">
        <w:t>ouvai</w:t>
      </w:r>
      <w:r w:rsidR="006934A5">
        <w:t>t</w:t>
      </w:r>
      <w:r w:rsidR="005038E2">
        <w:t xml:space="preserve"> pas</w:t>
      </w:r>
      <w:r w:rsidR="006934A5">
        <w:t xml:space="preserve"> être aliéné, la couronne ne p</w:t>
      </w:r>
      <w:r w:rsidR="00065E1C">
        <w:t>ouvai</w:t>
      </w:r>
      <w:r w:rsidR="006934A5">
        <w:t>t être transmise qu’aux plus proches descendants masculins du roi défunt...</w:t>
      </w:r>
    </w:p>
    <w:p w:rsidR="00EA5653" w:rsidRPr="00C77C67" w:rsidRDefault="003211F9" w:rsidP="003211F9">
      <w:pPr>
        <w:pStyle w:val="Paragraphedeliste"/>
        <w:numPr>
          <w:ilvl w:val="0"/>
          <w:numId w:val="8"/>
        </w:numPr>
        <w:jc w:val="both"/>
      </w:pPr>
      <w:r>
        <w:t>Il existe enfin des limites de fait au déploiement de l’</w:t>
      </w:r>
      <w:r w:rsidR="00BA2B70">
        <w:t>État</w:t>
      </w:r>
      <w:r>
        <w:t xml:space="preserve"> dans le royaume : </w:t>
      </w:r>
      <w:r w:rsidR="00807719">
        <w:t xml:space="preserve">la lenteur des communications, </w:t>
      </w:r>
      <w:r>
        <w:t xml:space="preserve">les </w:t>
      </w:r>
      <w:r w:rsidR="00807719">
        <w:t>particularismes locaux</w:t>
      </w:r>
      <w:r>
        <w:t xml:space="preserve"> et les</w:t>
      </w:r>
      <w:r w:rsidR="00807719">
        <w:t xml:space="preserve"> langues régionales, le petit nombre de représentants du pouvoir royal.</w:t>
      </w:r>
      <w:r>
        <w:t>..</w:t>
      </w:r>
      <w:r w:rsidR="005038E2">
        <w:t xml:space="preserve"> autant d’obstacles que l’État à chercher à réduire</w:t>
      </w:r>
      <w:r w:rsidR="00575664">
        <w:t xml:space="preserve"> pour unifier le royaume sous son autorité.</w:t>
      </w:r>
    </w:p>
    <w:sectPr w:rsidR="00EA5653" w:rsidRPr="00C77C67" w:rsidSect="00BE66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1F6"/>
    <w:multiLevelType w:val="hybridMultilevel"/>
    <w:tmpl w:val="C5969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E621C"/>
    <w:multiLevelType w:val="hybridMultilevel"/>
    <w:tmpl w:val="25766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92191D"/>
    <w:multiLevelType w:val="hybridMultilevel"/>
    <w:tmpl w:val="36C45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447787"/>
    <w:multiLevelType w:val="hybridMultilevel"/>
    <w:tmpl w:val="AAFC0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DC40C2"/>
    <w:multiLevelType w:val="hybridMultilevel"/>
    <w:tmpl w:val="30A69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0E66EE"/>
    <w:multiLevelType w:val="hybridMultilevel"/>
    <w:tmpl w:val="5DEEF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4E60C9"/>
    <w:multiLevelType w:val="hybridMultilevel"/>
    <w:tmpl w:val="30546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A047D2"/>
    <w:multiLevelType w:val="hybridMultilevel"/>
    <w:tmpl w:val="7E585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4E66AD"/>
    <w:multiLevelType w:val="hybridMultilevel"/>
    <w:tmpl w:val="A1ACB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6"/>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C1"/>
    <w:rsid w:val="00027A89"/>
    <w:rsid w:val="00061486"/>
    <w:rsid w:val="00065E1C"/>
    <w:rsid w:val="000F4EA0"/>
    <w:rsid w:val="001035D9"/>
    <w:rsid w:val="001305DB"/>
    <w:rsid w:val="00146674"/>
    <w:rsid w:val="00151D98"/>
    <w:rsid w:val="001D2F1D"/>
    <w:rsid w:val="001D423E"/>
    <w:rsid w:val="001E403E"/>
    <w:rsid w:val="00204070"/>
    <w:rsid w:val="00222D9F"/>
    <w:rsid w:val="00233981"/>
    <w:rsid w:val="00237913"/>
    <w:rsid w:val="002479A1"/>
    <w:rsid w:val="002A0964"/>
    <w:rsid w:val="002C00C9"/>
    <w:rsid w:val="003211F9"/>
    <w:rsid w:val="0032363F"/>
    <w:rsid w:val="00364098"/>
    <w:rsid w:val="003A1A49"/>
    <w:rsid w:val="003A3155"/>
    <w:rsid w:val="003A49F4"/>
    <w:rsid w:val="003F1B9B"/>
    <w:rsid w:val="004046A4"/>
    <w:rsid w:val="0048356D"/>
    <w:rsid w:val="0049257C"/>
    <w:rsid w:val="00493756"/>
    <w:rsid w:val="004A1071"/>
    <w:rsid w:val="004D4C57"/>
    <w:rsid w:val="004F31B7"/>
    <w:rsid w:val="005038E2"/>
    <w:rsid w:val="005354AB"/>
    <w:rsid w:val="0055738C"/>
    <w:rsid w:val="005737D1"/>
    <w:rsid w:val="00575664"/>
    <w:rsid w:val="005B0465"/>
    <w:rsid w:val="005C4AC0"/>
    <w:rsid w:val="005F6AE2"/>
    <w:rsid w:val="0064658E"/>
    <w:rsid w:val="00647081"/>
    <w:rsid w:val="00677303"/>
    <w:rsid w:val="00691085"/>
    <w:rsid w:val="006934A5"/>
    <w:rsid w:val="006B13A7"/>
    <w:rsid w:val="006B61F1"/>
    <w:rsid w:val="006C17E2"/>
    <w:rsid w:val="006E7203"/>
    <w:rsid w:val="006E7761"/>
    <w:rsid w:val="00754D86"/>
    <w:rsid w:val="00761BDE"/>
    <w:rsid w:val="00764D75"/>
    <w:rsid w:val="00780DA0"/>
    <w:rsid w:val="007D7A30"/>
    <w:rsid w:val="007E6389"/>
    <w:rsid w:val="00807719"/>
    <w:rsid w:val="00845F5C"/>
    <w:rsid w:val="008465B6"/>
    <w:rsid w:val="00855C23"/>
    <w:rsid w:val="008677E8"/>
    <w:rsid w:val="00884CED"/>
    <w:rsid w:val="008E191B"/>
    <w:rsid w:val="008E2222"/>
    <w:rsid w:val="00903E78"/>
    <w:rsid w:val="00954DA5"/>
    <w:rsid w:val="00962B1F"/>
    <w:rsid w:val="00984C8D"/>
    <w:rsid w:val="00986DA3"/>
    <w:rsid w:val="009D1D27"/>
    <w:rsid w:val="00A104C9"/>
    <w:rsid w:val="00A24E41"/>
    <w:rsid w:val="00A345B4"/>
    <w:rsid w:val="00A479E0"/>
    <w:rsid w:val="00A52A08"/>
    <w:rsid w:val="00AA56FD"/>
    <w:rsid w:val="00AC0D36"/>
    <w:rsid w:val="00AD07BF"/>
    <w:rsid w:val="00AE7991"/>
    <w:rsid w:val="00B00564"/>
    <w:rsid w:val="00B51C21"/>
    <w:rsid w:val="00B817EC"/>
    <w:rsid w:val="00B94692"/>
    <w:rsid w:val="00BA2B70"/>
    <w:rsid w:val="00BA3241"/>
    <w:rsid w:val="00BB4CC1"/>
    <w:rsid w:val="00BC3B33"/>
    <w:rsid w:val="00BD77BA"/>
    <w:rsid w:val="00BE6622"/>
    <w:rsid w:val="00BF4336"/>
    <w:rsid w:val="00BF61D8"/>
    <w:rsid w:val="00C013B4"/>
    <w:rsid w:val="00C01C57"/>
    <w:rsid w:val="00C125B3"/>
    <w:rsid w:val="00C259F9"/>
    <w:rsid w:val="00C64104"/>
    <w:rsid w:val="00C74D4D"/>
    <w:rsid w:val="00C77C67"/>
    <w:rsid w:val="00C86737"/>
    <w:rsid w:val="00CA079E"/>
    <w:rsid w:val="00CB40A6"/>
    <w:rsid w:val="00CB6DB1"/>
    <w:rsid w:val="00CD21F5"/>
    <w:rsid w:val="00CD606A"/>
    <w:rsid w:val="00D05222"/>
    <w:rsid w:val="00D12067"/>
    <w:rsid w:val="00D302DD"/>
    <w:rsid w:val="00D4699C"/>
    <w:rsid w:val="00D73778"/>
    <w:rsid w:val="00D77359"/>
    <w:rsid w:val="00D820C3"/>
    <w:rsid w:val="00D93EDC"/>
    <w:rsid w:val="00D944D4"/>
    <w:rsid w:val="00DF69A7"/>
    <w:rsid w:val="00E11196"/>
    <w:rsid w:val="00E63D3D"/>
    <w:rsid w:val="00E75539"/>
    <w:rsid w:val="00EA5653"/>
    <w:rsid w:val="00EB0045"/>
    <w:rsid w:val="00ED1471"/>
    <w:rsid w:val="00ED4ECD"/>
    <w:rsid w:val="00EE7342"/>
    <w:rsid w:val="00F05141"/>
    <w:rsid w:val="00F54D38"/>
    <w:rsid w:val="00F676C0"/>
    <w:rsid w:val="00FE1B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64531B3"/>
  <w14:defaultImageDpi w14:val="32767"/>
  <w15:chartTrackingRefBased/>
  <w15:docId w15:val="{6E497332-A23B-904C-9780-2734C9B3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6DA3"/>
    <w:pPr>
      <w:ind w:left="720"/>
      <w:contextualSpacing/>
    </w:pPr>
  </w:style>
  <w:style w:type="table" w:styleId="Grilledutableau">
    <w:name w:val="Table Grid"/>
    <w:basedOn w:val="TableauNormal"/>
    <w:uiPriority w:val="39"/>
    <w:rsid w:val="0023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7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TotalTime>
  <Pages>3</Pages>
  <Words>1458</Words>
  <Characters>8020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Humbert</dc:creator>
  <cp:keywords/>
  <dc:description/>
  <cp:lastModifiedBy>Carine Humbert</cp:lastModifiedBy>
  <cp:revision>68</cp:revision>
  <dcterms:created xsi:type="dcterms:W3CDTF">2018-12-24T11:43:00Z</dcterms:created>
  <dcterms:modified xsi:type="dcterms:W3CDTF">2019-04-27T20:22:00Z</dcterms:modified>
</cp:coreProperties>
</file>