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A44" w:rsidRPr="008D5F45" w:rsidRDefault="00D600F6">
      <w:pPr>
        <w:pBdr>
          <w:top w:val="single" w:sz="12" w:space="1" w:color="FB071A"/>
          <w:left w:val="single" w:sz="12" w:space="1" w:color="FB071A"/>
          <w:bottom w:val="single" w:sz="12" w:space="1" w:color="FB071A"/>
          <w:right w:val="single" w:sz="12" w:space="1" w:color="FB071A"/>
        </w:pBdr>
        <w:shd w:val="clear" w:color="auto" w:fill="D9D9D9" w:themeFill="background1" w:themeFillShade="D9"/>
        <w:jc w:val="center"/>
        <w:rPr>
          <w:rFonts w:asciiTheme="minorHAnsi" w:hAnsiTheme="minorHAnsi"/>
          <w:color w:val="FF0000"/>
          <w:sz w:val="26"/>
          <w:szCs w:val="22"/>
        </w:rPr>
      </w:pPr>
      <w:r w:rsidRPr="008D5F45">
        <w:rPr>
          <w:rFonts w:asciiTheme="minorHAnsi" w:hAnsiTheme="minorHAnsi" w:cs="DejaVu Sans"/>
          <w:b/>
          <w:bCs/>
          <w:caps/>
          <w:color w:val="FF0000"/>
          <w:sz w:val="26"/>
          <w:szCs w:val="22"/>
        </w:rPr>
        <w:t>Thème 1 : La métropolisation : un processus mondial différencié</w:t>
      </w:r>
    </w:p>
    <w:p w:rsidR="002E7A44" w:rsidRPr="008D5F45" w:rsidRDefault="002E7A44">
      <w:pPr>
        <w:jc w:val="center"/>
        <w:rPr>
          <w:rFonts w:asciiTheme="minorHAnsi" w:hAnsiTheme="minorHAnsi" w:cs="DejaVu Sans"/>
          <w:b/>
          <w:bCs/>
          <w:color w:val="FF0000"/>
          <w:sz w:val="26"/>
          <w:szCs w:val="22"/>
        </w:rPr>
      </w:pPr>
    </w:p>
    <w:p w:rsidR="002E7A44" w:rsidRPr="008D5F45" w:rsidRDefault="00D600F6">
      <w:pPr>
        <w:pStyle w:val="Corpsdetexte"/>
        <w:spacing w:after="0" w:line="240" w:lineRule="auto"/>
        <w:jc w:val="center"/>
        <w:rPr>
          <w:rFonts w:asciiTheme="minorHAnsi" w:hAnsiTheme="minorHAnsi"/>
          <w:color w:val="FF0000"/>
        </w:rPr>
      </w:pPr>
      <w:r w:rsidRPr="008D5F45">
        <w:rPr>
          <w:rStyle w:val="Accentuationforte"/>
          <w:rFonts w:asciiTheme="minorHAnsi" w:hAnsiTheme="minorHAnsi" w:cs="DejaVu Sans"/>
          <w:color w:val="FF0000"/>
          <w:sz w:val="26"/>
          <w:szCs w:val="22"/>
          <w:u w:val="single"/>
        </w:rPr>
        <w:t>Sujet d’étude au choix : Londres, une métropole de rang mondial</w:t>
      </w:r>
    </w:p>
    <w:p w:rsidR="002E7A44" w:rsidRPr="008D5F45" w:rsidRDefault="002E7A44">
      <w:pPr>
        <w:pStyle w:val="Corpsdetexte"/>
        <w:spacing w:after="0" w:line="240" w:lineRule="auto"/>
        <w:jc w:val="both"/>
        <w:rPr>
          <w:rStyle w:val="Accentuationforte"/>
          <w:rFonts w:asciiTheme="minorHAnsi" w:hAnsiTheme="minorHAnsi" w:cs="DejaVu Sans"/>
          <w:i/>
          <w:iCs/>
          <w:color w:val="FB071A"/>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D600F6">
      <w:pPr>
        <w:pStyle w:val="Corpsdetexte"/>
        <w:spacing w:after="0" w:line="240" w:lineRule="auto"/>
        <w:jc w:val="both"/>
        <w:rPr>
          <w:rFonts w:asciiTheme="minorHAnsi" w:hAnsiTheme="minorHAnsi"/>
          <w:color w:val="FF0000"/>
        </w:rPr>
      </w:pPr>
      <w:r w:rsidRPr="008D5F45">
        <w:rPr>
          <w:rStyle w:val="Accentuationforte"/>
          <w:rFonts w:asciiTheme="minorHAnsi" w:hAnsiTheme="minorHAnsi" w:cs="DejaVu Sans"/>
          <w:color w:val="FF0000"/>
          <w:sz w:val="22"/>
          <w:szCs w:val="22"/>
          <w:u w:val="single"/>
        </w:rPr>
        <w:t>A) Un carrefour de la mondialisatio</w:t>
      </w:r>
      <w:r w:rsidRPr="008D5F45">
        <w:rPr>
          <w:rStyle w:val="Accentuationforte"/>
          <w:rFonts w:asciiTheme="minorHAnsi" w:hAnsiTheme="minorHAnsi" w:cs="DejaVu Sans"/>
          <w:color w:val="FF0000"/>
          <w:sz w:val="22"/>
          <w:szCs w:val="22"/>
          <w:u w:val="single"/>
        </w:rPr>
        <w:t>n</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color w:val="00B050"/>
          <w:sz w:val="22"/>
          <w:szCs w:val="22"/>
        </w:rPr>
        <w:t>1. Un carrefour de communication à différentes échelles</w:t>
      </w: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D600F6">
      <w:pPr>
        <w:pStyle w:val="Corpsdetexte"/>
        <w:spacing w:after="0" w:line="240" w:lineRule="auto"/>
        <w:jc w:val="center"/>
        <w:rPr>
          <w:rFonts w:asciiTheme="minorHAnsi" w:hAnsiTheme="minorHAnsi"/>
        </w:rPr>
      </w:pPr>
      <w:r w:rsidRPr="008D5F45">
        <w:rPr>
          <w:rStyle w:val="Accentuationforte"/>
          <w:rFonts w:asciiTheme="minorHAnsi" w:hAnsiTheme="minorHAnsi" w:cs="DejaVu Sans"/>
          <w:b w:val="0"/>
          <w:bCs w:val="0"/>
          <w:sz w:val="22"/>
          <w:szCs w:val="22"/>
          <w:u w:val="single"/>
        </w:rPr>
        <w:t>Doc. 1 : Plan des aéroports de</w:t>
      </w:r>
      <w:r w:rsidRPr="008D5F45">
        <w:rPr>
          <w:rStyle w:val="Accentuationforte"/>
          <w:rFonts w:asciiTheme="minorHAnsi" w:hAnsiTheme="minorHAnsi" w:cs="DejaVu Sans"/>
          <w:b w:val="0"/>
          <w:bCs w:val="0"/>
          <w:sz w:val="22"/>
          <w:szCs w:val="22"/>
          <w:u w:val="single"/>
        </w:rPr>
        <w:t xml:space="preserve"> Londres et de leurs connexions</w:t>
      </w: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D600F6">
      <w:pPr>
        <w:pStyle w:val="Corpsdetexte"/>
        <w:spacing w:after="0" w:line="240" w:lineRule="auto"/>
        <w:jc w:val="center"/>
        <w:rPr>
          <w:rFonts w:asciiTheme="minorHAnsi" w:hAnsiTheme="minorHAnsi"/>
          <w:sz w:val="22"/>
          <w:szCs w:val="22"/>
        </w:rPr>
      </w:pPr>
      <w:r w:rsidRPr="008D5F45">
        <w:rPr>
          <w:rFonts w:asciiTheme="minorHAnsi" w:hAnsiTheme="minorHAnsi"/>
          <w:noProof/>
          <w:lang w:eastAsia="fr-FR" w:bidi="ar-SA"/>
        </w:rPr>
        <w:drawing>
          <wp:inline distT="0" distB="0" distL="0" distR="0">
            <wp:extent cx="6118860" cy="424688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cstate="print"/>
                    <a:srcRect l="-7" t="-11" r="-7" b="-11"/>
                    <a:stretch>
                      <a:fillRect/>
                    </a:stretch>
                  </pic:blipFill>
                  <pic:spPr bwMode="auto">
                    <a:xfrm>
                      <a:off x="0" y="0"/>
                      <a:ext cx="6118860" cy="4246880"/>
                    </a:xfrm>
                    <a:prstGeom prst="rect">
                      <a:avLst/>
                    </a:prstGeom>
                    <a:ln w="9525">
                      <a:solidFill>
                        <a:srgbClr val="000000"/>
                      </a:solidFill>
                    </a:ln>
                  </pic:spPr>
                </pic:pic>
              </a:graphicData>
            </a:graphic>
          </wp:inline>
        </w:drawing>
      </w: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D600F6">
      <w:pPr>
        <w:pStyle w:val="Corpsdetexte"/>
        <w:spacing w:after="0" w:line="240" w:lineRule="auto"/>
        <w:jc w:val="right"/>
        <w:rPr>
          <w:rFonts w:asciiTheme="minorHAnsi" w:hAnsiTheme="minorHAnsi"/>
        </w:rPr>
      </w:pPr>
      <w:r w:rsidRPr="008D5F45">
        <w:rPr>
          <w:rFonts w:asciiTheme="minorHAnsi" w:hAnsiTheme="minorHAnsi"/>
          <w:sz w:val="22"/>
          <w:szCs w:val="22"/>
        </w:rPr>
        <w:t xml:space="preserve">Source : </w:t>
      </w:r>
      <w:hyperlink r:id="rId8" w:history="1">
        <w:r w:rsidR="008D5F45" w:rsidRPr="007068B8">
          <w:rPr>
            <w:rStyle w:val="Lienhypertexte"/>
            <w:rFonts w:asciiTheme="minorHAnsi" w:hAnsiTheme="minorHAnsi"/>
            <w:sz w:val="22"/>
            <w:szCs w:val="22"/>
          </w:rPr>
          <w:t>https://londonmap360.com/london-airports-map#.XQc2sv4aTcs</w:t>
        </w:r>
      </w:hyperlink>
      <w:r w:rsidR="008D5F45">
        <w:rPr>
          <w:rFonts w:asciiTheme="minorHAnsi" w:hAnsiTheme="minorHAnsi"/>
          <w:sz w:val="22"/>
          <w:szCs w:val="22"/>
        </w:rPr>
        <w:t>, consulté le 17/06/2019</w:t>
      </w: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color w:val="00B050"/>
          <w:sz w:val="22"/>
          <w:szCs w:val="22"/>
        </w:rPr>
        <w:t>2. Une place financière et boursière mondiale</w:t>
      </w:r>
    </w:p>
    <w:p w:rsidR="002E7A44" w:rsidRPr="008D5F45" w:rsidRDefault="002E7A44">
      <w:pPr>
        <w:pStyle w:val="Corpsdetexte"/>
        <w:spacing w:after="0" w:line="240" w:lineRule="auto"/>
        <w:jc w:val="center"/>
        <w:rPr>
          <w:rStyle w:val="Accentuationforte"/>
          <w:rFonts w:asciiTheme="minorHAnsi" w:hAnsiTheme="minorHAnsi"/>
          <w:sz w:val="22"/>
          <w:szCs w:val="22"/>
        </w:rPr>
      </w:pPr>
    </w:p>
    <w:p w:rsidR="002E7A44" w:rsidRPr="008D5F45" w:rsidRDefault="00D600F6">
      <w:pPr>
        <w:pStyle w:val="Corpsdetexte"/>
        <w:spacing w:after="0" w:line="240" w:lineRule="auto"/>
        <w:jc w:val="center"/>
        <w:rPr>
          <w:rFonts w:asciiTheme="minorHAnsi" w:hAnsiTheme="minorHAnsi"/>
        </w:rPr>
      </w:pPr>
      <w:r w:rsidRPr="008D5F45">
        <w:rPr>
          <w:rStyle w:val="Accentuationforte"/>
          <w:rFonts w:asciiTheme="minorHAnsi" w:hAnsiTheme="minorHAnsi" w:cs="DejaVu Sans"/>
          <w:b w:val="0"/>
          <w:bCs w:val="0"/>
          <w:sz w:val="22"/>
          <w:szCs w:val="22"/>
          <w:u w:val="single"/>
        </w:rPr>
        <w:t>Doc. 2 : La City de Londres, le quartier des affaires</w:t>
      </w:r>
    </w:p>
    <w:p w:rsidR="002E7A44" w:rsidRPr="008D5F45" w:rsidRDefault="00D600F6">
      <w:pPr>
        <w:pStyle w:val="Corpsdetexte"/>
        <w:spacing w:after="0" w:line="240" w:lineRule="auto"/>
        <w:jc w:val="center"/>
        <w:rPr>
          <w:rFonts w:asciiTheme="minorHAnsi" w:hAnsiTheme="minorHAnsi"/>
          <w:i/>
          <w:iCs/>
          <w:sz w:val="22"/>
          <w:szCs w:val="22"/>
        </w:rPr>
      </w:pPr>
      <w:r w:rsidRPr="008D5F45">
        <w:rPr>
          <w:rFonts w:asciiTheme="minorHAnsi" w:hAnsiTheme="minorHAnsi"/>
          <w:i/>
          <w:iCs/>
          <w:noProof/>
          <w:sz w:val="22"/>
          <w:szCs w:val="22"/>
          <w:lang w:eastAsia="fr-FR" w:bidi="ar-SA"/>
        </w:rPr>
        <w:drawing>
          <wp:anchor distT="0" distB="0" distL="0" distR="0" simplePos="0" relativeHeight="251655168" behindDoc="0" locked="0" layoutInCell="1" allowOverlap="1">
            <wp:simplePos x="0" y="0"/>
            <wp:positionH relativeFrom="column">
              <wp:align>center</wp:align>
            </wp:positionH>
            <wp:positionV relativeFrom="paragraph">
              <wp:posOffset>75565</wp:posOffset>
            </wp:positionV>
            <wp:extent cx="3203575" cy="1769745"/>
            <wp:effectExtent l="0" t="0" r="0" b="0"/>
            <wp:wrapSquare wrapText="largest"/>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9" cstate="print"/>
                    <a:stretch>
                      <a:fillRect/>
                    </a:stretch>
                  </pic:blipFill>
                  <pic:spPr bwMode="auto">
                    <a:xfrm>
                      <a:off x="0" y="0"/>
                      <a:ext cx="3203575" cy="1769745"/>
                    </a:xfrm>
                    <a:prstGeom prst="rect">
                      <a:avLst/>
                    </a:prstGeom>
                    <a:ln w="9525">
                      <a:solidFill>
                        <a:srgbClr val="000000"/>
                      </a:solidFill>
                    </a:ln>
                  </pic:spPr>
                </pic:pic>
              </a:graphicData>
            </a:graphic>
          </wp:anchor>
        </w:drawing>
      </w:r>
    </w:p>
    <w:p w:rsidR="002E7A44" w:rsidRPr="008D5F45" w:rsidRDefault="002E7A44">
      <w:pPr>
        <w:pStyle w:val="Corpsdetexte"/>
        <w:spacing w:after="0" w:line="240" w:lineRule="auto"/>
        <w:jc w:val="center"/>
        <w:rPr>
          <w:rFonts w:asciiTheme="minorHAnsi" w:hAnsiTheme="minorHAnsi"/>
          <w:i/>
          <w:iCs/>
          <w:sz w:val="22"/>
          <w:szCs w:val="22"/>
        </w:rPr>
      </w:pPr>
    </w:p>
    <w:p w:rsidR="002E7A44" w:rsidRPr="008D5F45" w:rsidRDefault="002E7A44">
      <w:pPr>
        <w:pStyle w:val="Corpsdetexte"/>
        <w:spacing w:after="0" w:line="240" w:lineRule="auto"/>
        <w:jc w:val="center"/>
        <w:rPr>
          <w:rFonts w:asciiTheme="minorHAnsi" w:hAnsiTheme="minorHAnsi"/>
          <w:i/>
          <w:iCs/>
          <w:sz w:val="22"/>
          <w:szCs w:val="22"/>
        </w:rPr>
      </w:pPr>
    </w:p>
    <w:p w:rsidR="002E7A44" w:rsidRPr="008D5F45" w:rsidRDefault="002E7A44">
      <w:pPr>
        <w:pStyle w:val="Corpsdetexte"/>
        <w:spacing w:after="0" w:line="240" w:lineRule="auto"/>
        <w:jc w:val="center"/>
        <w:rPr>
          <w:rFonts w:asciiTheme="minorHAnsi" w:hAnsiTheme="minorHAnsi"/>
          <w:i/>
          <w:iCs/>
          <w:sz w:val="22"/>
          <w:szCs w:val="22"/>
        </w:rPr>
      </w:pPr>
    </w:p>
    <w:p w:rsidR="002E7A44" w:rsidRPr="008D5F45" w:rsidRDefault="002E7A44">
      <w:pPr>
        <w:pStyle w:val="Corpsdetexte"/>
        <w:spacing w:after="0" w:line="240" w:lineRule="auto"/>
        <w:jc w:val="center"/>
        <w:rPr>
          <w:rFonts w:asciiTheme="minorHAnsi" w:hAnsiTheme="minorHAnsi"/>
          <w:i/>
          <w:iCs/>
          <w:sz w:val="22"/>
          <w:szCs w:val="22"/>
        </w:rPr>
      </w:pPr>
    </w:p>
    <w:p w:rsidR="002E7A44" w:rsidRPr="008D5F45" w:rsidRDefault="002E7A44">
      <w:pPr>
        <w:pStyle w:val="Corpsdetexte"/>
        <w:spacing w:after="0" w:line="240" w:lineRule="auto"/>
        <w:jc w:val="center"/>
        <w:rPr>
          <w:rFonts w:asciiTheme="minorHAnsi" w:hAnsiTheme="minorHAnsi"/>
          <w:i/>
          <w:iCs/>
          <w:sz w:val="22"/>
          <w:szCs w:val="22"/>
        </w:rPr>
      </w:pPr>
    </w:p>
    <w:p w:rsidR="002E7A44" w:rsidRPr="008D5F45" w:rsidRDefault="002E7A44">
      <w:pPr>
        <w:pStyle w:val="Corpsdetexte"/>
        <w:spacing w:after="0" w:line="240" w:lineRule="auto"/>
        <w:jc w:val="center"/>
        <w:rPr>
          <w:rFonts w:asciiTheme="minorHAnsi" w:hAnsiTheme="minorHAnsi"/>
          <w:i/>
          <w:iCs/>
          <w:sz w:val="22"/>
          <w:szCs w:val="22"/>
        </w:rPr>
      </w:pPr>
    </w:p>
    <w:p w:rsidR="002E7A44" w:rsidRPr="008D5F45" w:rsidRDefault="002E7A44">
      <w:pPr>
        <w:pStyle w:val="Corpsdetexte"/>
        <w:spacing w:after="0" w:line="240" w:lineRule="auto"/>
        <w:jc w:val="center"/>
        <w:rPr>
          <w:rFonts w:asciiTheme="minorHAnsi" w:hAnsiTheme="minorHAnsi"/>
          <w:i/>
          <w:iCs/>
          <w:sz w:val="22"/>
          <w:szCs w:val="22"/>
        </w:rPr>
      </w:pPr>
    </w:p>
    <w:p w:rsidR="002E7A44" w:rsidRPr="008D5F45" w:rsidRDefault="002E7A44">
      <w:pPr>
        <w:pStyle w:val="Corpsdetexte"/>
        <w:spacing w:after="0" w:line="240" w:lineRule="auto"/>
        <w:jc w:val="center"/>
        <w:rPr>
          <w:rFonts w:asciiTheme="minorHAnsi" w:hAnsiTheme="minorHAnsi"/>
          <w:i/>
          <w:iCs/>
          <w:sz w:val="22"/>
          <w:szCs w:val="22"/>
        </w:rPr>
      </w:pPr>
    </w:p>
    <w:p w:rsidR="002E7A44" w:rsidRPr="008D5F45" w:rsidRDefault="002E7A44">
      <w:pPr>
        <w:pStyle w:val="Corpsdetexte"/>
        <w:spacing w:after="0" w:line="240" w:lineRule="auto"/>
        <w:jc w:val="center"/>
        <w:rPr>
          <w:rFonts w:asciiTheme="minorHAnsi" w:hAnsiTheme="minorHAnsi"/>
          <w:i/>
          <w:iCs/>
          <w:sz w:val="22"/>
          <w:szCs w:val="22"/>
        </w:rPr>
      </w:pPr>
    </w:p>
    <w:p w:rsidR="002E7A44" w:rsidRPr="008D5F45" w:rsidRDefault="002E7A44">
      <w:pPr>
        <w:pStyle w:val="Corpsdetexte"/>
        <w:spacing w:after="0" w:line="240" w:lineRule="auto"/>
        <w:jc w:val="center"/>
        <w:rPr>
          <w:rFonts w:asciiTheme="minorHAnsi" w:hAnsiTheme="minorHAnsi"/>
          <w:i/>
          <w:iCs/>
          <w:sz w:val="22"/>
          <w:szCs w:val="22"/>
        </w:rPr>
      </w:pPr>
    </w:p>
    <w:p w:rsidR="008D5F45" w:rsidRPr="008D5F45" w:rsidRDefault="008D5F45" w:rsidP="008D5F45">
      <w:pPr>
        <w:pStyle w:val="Corpsdetexte"/>
        <w:spacing w:after="0" w:line="240" w:lineRule="auto"/>
        <w:jc w:val="right"/>
        <w:rPr>
          <w:rStyle w:val="Accentuationforte"/>
          <w:rFonts w:asciiTheme="minorHAnsi" w:hAnsiTheme="minorHAnsi" w:cs="DejaVu Sans"/>
          <w:b w:val="0"/>
          <w:bCs w:val="0"/>
          <w:sz w:val="22"/>
          <w:szCs w:val="22"/>
        </w:rPr>
      </w:pPr>
      <w:r w:rsidRPr="008D5F45">
        <w:rPr>
          <w:rStyle w:val="Accentuationforte"/>
          <w:rFonts w:asciiTheme="minorHAnsi" w:hAnsiTheme="minorHAnsi" w:cs="DejaVu Sans"/>
          <w:b w:val="0"/>
          <w:bCs w:val="0"/>
          <w:sz w:val="22"/>
          <w:szCs w:val="22"/>
        </w:rPr>
        <w:t>Source :</w:t>
      </w:r>
      <w:r>
        <w:rPr>
          <w:rStyle w:val="Accentuationforte"/>
          <w:rFonts w:asciiTheme="minorHAnsi" w:hAnsiTheme="minorHAnsi" w:cs="DejaVu Sans"/>
          <w:b w:val="0"/>
          <w:bCs w:val="0"/>
          <w:sz w:val="22"/>
          <w:szCs w:val="22"/>
        </w:rPr>
        <w:t xml:space="preserve"> </w:t>
      </w:r>
      <w:proofErr w:type="spellStart"/>
      <w:r w:rsidRPr="008D5F45">
        <w:rPr>
          <w:rStyle w:val="Accentuationforte"/>
          <w:rFonts w:asciiTheme="minorHAnsi" w:hAnsiTheme="minorHAnsi" w:cs="DejaVu Sans"/>
          <w:b w:val="0"/>
          <w:bCs w:val="0"/>
          <w:sz w:val="22"/>
          <w:szCs w:val="22"/>
        </w:rPr>
        <w:t>Wikipédia</w:t>
      </w:r>
      <w:proofErr w:type="spellEnd"/>
      <w:r w:rsidRPr="008D5F45">
        <w:rPr>
          <w:rStyle w:val="Accentuationforte"/>
          <w:rFonts w:asciiTheme="minorHAnsi" w:hAnsiTheme="minorHAnsi" w:cs="DejaVu Sans"/>
          <w:b w:val="0"/>
          <w:bCs w:val="0"/>
          <w:sz w:val="22"/>
          <w:szCs w:val="22"/>
        </w:rPr>
        <w:t xml:space="preserve"> : </w:t>
      </w:r>
      <w:hyperlink r:id="rId10" w:history="1">
        <w:r w:rsidRPr="008D5F45">
          <w:rPr>
            <w:rStyle w:val="Lienhypertexte"/>
            <w:rFonts w:asciiTheme="minorHAnsi" w:hAnsiTheme="minorHAnsi" w:cs="DejaVu Sans"/>
            <w:sz w:val="22"/>
            <w:szCs w:val="22"/>
            <w:u w:val="none"/>
          </w:rPr>
          <w:t>https://fr.wikipedia.org/wiki/Cit%C3%A9_de_Londres</w:t>
        </w:r>
      </w:hyperlink>
      <w:r w:rsidR="00CC0D4D">
        <w:rPr>
          <w:rStyle w:val="Accentuationforte"/>
          <w:rFonts w:asciiTheme="minorHAnsi" w:hAnsiTheme="minorHAnsi" w:cs="DejaVu Sans"/>
          <w:b w:val="0"/>
          <w:bCs w:val="0"/>
          <w:sz w:val="22"/>
          <w:szCs w:val="22"/>
        </w:rPr>
        <w:t>, consulté le 17/06/2019</w:t>
      </w:r>
    </w:p>
    <w:p w:rsidR="008D5F45" w:rsidRDefault="008D5F45">
      <w:pPr>
        <w:rPr>
          <w:rStyle w:val="Accentuationforte"/>
          <w:rFonts w:asciiTheme="minorHAnsi" w:hAnsiTheme="minorHAnsi" w:cs="DejaVu Sans"/>
          <w:b w:val="0"/>
          <w:bCs w:val="0"/>
          <w:sz w:val="22"/>
          <w:szCs w:val="22"/>
          <w:u w:val="single"/>
        </w:rPr>
      </w:pPr>
      <w:r>
        <w:rPr>
          <w:rStyle w:val="Accentuationforte"/>
          <w:rFonts w:asciiTheme="minorHAnsi" w:hAnsiTheme="minorHAnsi" w:cs="DejaVu Sans"/>
          <w:b w:val="0"/>
          <w:bCs w:val="0"/>
          <w:sz w:val="22"/>
          <w:szCs w:val="22"/>
          <w:u w:val="single"/>
        </w:rPr>
        <w:br w:type="page"/>
      </w:r>
    </w:p>
    <w:p w:rsidR="002E7A44" w:rsidRPr="008D5F45" w:rsidRDefault="00D600F6" w:rsidP="008D5F45">
      <w:pPr>
        <w:pStyle w:val="Corpsdetexte"/>
        <w:spacing w:after="0" w:line="240" w:lineRule="auto"/>
        <w:jc w:val="center"/>
        <w:rPr>
          <w:rFonts w:asciiTheme="minorHAnsi" w:hAnsiTheme="minorHAnsi" w:cs="DejaVu Sans"/>
          <w:sz w:val="22"/>
          <w:szCs w:val="22"/>
          <w:u w:val="single"/>
        </w:rPr>
      </w:pPr>
      <w:r w:rsidRPr="008D5F45">
        <w:rPr>
          <w:rStyle w:val="Accentuationforte"/>
          <w:rFonts w:asciiTheme="minorHAnsi" w:hAnsiTheme="minorHAnsi" w:cs="DejaVu Sans"/>
          <w:b w:val="0"/>
          <w:bCs w:val="0"/>
          <w:sz w:val="22"/>
          <w:szCs w:val="22"/>
          <w:u w:val="single"/>
        </w:rPr>
        <w:lastRenderedPageBreak/>
        <w:t xml:space="preserve">Doc. 3 : La City de Londres, une vieille dame qui maintient son </w:t>
      </w:r>
      <w:r w:rsidRPr="008D5F45">
        <w:rPr>
          <w:rStyle w:val="Accentuationforte"/>
          <w:rFonts w:asciiTheme="minorHAnsi" w:hAnsiTheme="minorHAnsi" w:cs="DejaVu Sans"/>
          <w:b w:val="0"/>
          <w:bCs w:val="0"/>
          <w:sz w:val="22"/>
          <w:szCs w:val="22"/>
          <w:u w:val="single"/>
        </w:rPr>
        <w:t>rang en innovant</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center"/>
        <w:rPr>
          <w:rFonts w:asciiTheme="minorHAnsi" w:hAnsiTheme="minorHAnsi"/>
          <w:sz w:val="22"/>
          <w:szCs w:val="22"/>
        </w:rPr>
      </w:pPr>
      <w:r w:rsidRPr="008D5F45">
        <w:rPr>
          <w:rFonts w:asciiTheme="minorHAnsi" w:hAnsiTheme="minorHAnsi"/>
          <w:i/>
          <w:iCs/>
          <w:sz w:val="22"/>
          <w:szCs w:val="22"/>
        </w:rPr>
        <w:t>Forte de son ouverture internationale, la place de Londres se réinvente constamment pour rester en « pole position »</w:t>
      </w:r>
      <w:r w:rsidRPr="008D5F45">
        <w:rPr>
          <w:rFonts w:asciiTheme="minorHAnsi" w:hAnsiTheme="minorHAnsi"/>
          <w:sz w:val="22"/>
          <w:szCs w:val="22"/>
        </w:rPr>
        <w:tab/>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ab/>
        <w:t>Cœur historique de Londres depuis l'époque romaine, la City prend ces jours-ci des allures de capitale d'un pays émergen</w:t>
      </w:r>
      <w:r w:rsidRPr="008D5F45">
        <w:rPr>
          <w:rFonts w:asciiTheme="minorHAnsi" w:hAnsiTheme="minorHAnsi"/>
          <w:sz w:val="22"/>
          <w:szCs w:val="22"/>
        </w:rPr>
        <w:t xml:space="preserve">t. Aux quatre coins du Square Mile, le quartier de la finance niché autour de la Banque d'Angleterre, des grues, des gratte-ciel qui sortent de terre. Six kilomètres à l'est, </w:t>
      </w:r>
      <w:proofErr w:type="spellStart"/>
      <w:r w:rsidRPr="008D5F45">
        <w:rPr>
          <w:rFonts w:asciiTheme="minorHAnsi" w:hAnsiTheme="minorHAnsi"/>
          <w:sz w:val="22"/>
          <w:szCs w:val="22"/>
        </w:rPr>
        <w:t>Canary</w:t>
      </w:r>
      <w:proofErr w:type="spellEnd"/>
      <w:r w:rsidRPr="008D5F45">
        <w:rPr>
          <w:rFonts w:asciiTheme="minorHAnsi" w:hAnsiTheme="minorHAnsi"/>
          <w:sz w:val="22"/>
          <w:szCs w:val="22"/>
        </w:rPr>
        <w:t xml:space="preserve"> Wharf, le deuxième pôle de la finance londonienne né à la fin des années 1</w:t>
      </w:r>
      <w:r w:rsidRPr="008D5F45">
        <w:rPr>
          <w:rFonts w:asciiTheme="minorHAnsi" w:hAnsiTheme="minorHAnsi"/>
          <w:sz w:val="22"/>
          <w:szCs w:val="22"/>
        </w:rPr>
        <w:t>980, connaît lui aussi une seconde jeunesse. Des centaines de milliers de mètres carrés de bureaux sont programmés.</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ab/>
        <w:t>Londres a tourné la page de la crise financière, qui l'a pourtant durement frappée. Au coude-à-coude avec New York, la City confirme son ra</w:t>
      </w:r>
      <w:r w:rsidRPr="008D5F45">
        <w:rPr>
          <w:rFonts w:asciiTheme="minorHAnsi" w:hAnsiTheme="minorHAnsi"/>
          <w:sz w:val="22"/>
          <w:szCs w:val="22"/>
        </w:rPr>
        <w:t>ng, sans commune mesure avec la place du Royaume-Uni dans l'économie réelle grâce à une ouverture sans égal sur le monde, héritage de l'empire. En plus des mastodontes nationaux comme HSBC ou Barclays, la capitale abrite plus de 250 succursales et filiales</w:t>
      </w:r>
      <w:r w:rsidRPr="008D5F45">
        <w:rPr>
          <w:rFonts w:asciiTheme="minorHAnsi" w:hAnsiTheme="minorHAnsi"/>
          <w:sz w:val="22"/>
          <w:szCs w:val="22"/>
        </w:rPr>
        <w:t xml:space="preserve"> d'établissements bancaires étrangers originaires de 56 pays. Toutes les grandes banques américaines et asiatiques ont établi leur siège européen à l'ombre de la cathédrale Saint-Paul. […]</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ab/>
        <w:t>La City ne domine pas seulement l'Europe, il s'agit d'une place mo</w:t>
      </w:r>
      <w:r w:rsidRPr="008D5F45">
        <w:rPr>
          <w:rFonts w:asciiTheme="minorHAnsi" w:hAnsiTheme="minorHAnsi"/>
          <w:sz w:val="22"/>
          <w:szCs w:val="22"/>
        </w:rPr>
        <w:t xml:space="preserve">ndiale. Près de 20 % des prêts internationaux passent par les banques installées sur les rives de la Tamise, selon </w:t>
      </w:r>
      <w:proofErr w:type="spellStart"/>
      <w:r w:rsidRPr="008D5F45">
        <w:rPr>
          <w:rFonts w:asciiTheme="minorHAnsi" w:hAnsiTheme="minorHAnsi"/>
          <w:sz w:val="22"/>
          <w:szCs w:val="22"/>
        </w:rPr>
        <w:t>TheCityUK</w:t>
      </w:r>
      <w:proofErr w:type="spellEnd"/>
      <w:r w:rsidRPr="008D5F45">
        <w:rPr>
          <w:rFonts w:asciiTheme="minorHAnsi" w:hAnsiTheme="minorHAnsi"/>
          <w:sz w:val="22"/>
          <w:szCs w:val="22"/>
        </w:rPr>
        <w:t>, le lobby de la place.  […]</w:t>
      </w:r>
    </w:p>
    <w:p w:rsidR="002E7A44" w:rsidRPr="008D5F45" w:rsidRDefault="002E7A44">
      <w:pPr>
        <w:pStyle w:val="Corpsdetexte"/>
        <w:pBdr>
          <w:top w:val="single" w:sz="4" w:space="1" w:color="000000"/>
          <w:left w:val="single" w:sz="4" w:space="1" w:color="000000"/>
          <w:bottom w:val="single" w:sz="4" w:space="1" w:color="000000"/>
          <w:right w:val="single" w:sz="4" w:space="1" w:color="000000"/>
        </w:pBdr>
        <w:spacing w:after="0" w:line="240" w:lineRule="auto"/>
        <w:jc w:val="right"/>
        <w:rPr>
          <w:rStyle w:val="Accentuationforte"/>
          <w:rFonts w:asciiTheme="minorHAnsi" w:hAnsiTheme="minorHAnsi"/>
          <w:sz w:val="22"/>
          <w:szCs w:val="22"/>
        </w:rPr>
      </w:pP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right"/>
        <w:rPr>
          <w:rFonts w:asciiTheme="minorHAnsi" w:hAnsiTheme="minorHAnsi"/>
        </w:rPr>
      </w:pPr>
      <w:r w:rsidRPr="008D5F45">
        <w:rPr>
          <w:rStyle w:val="Accentuationforte"/>
          <w:rFonts w:asciiTheme="minorHAnsi" w:hAnsiTheme="minorHAnsi" w:cs="DejaVu Sans"/>
          <w:b w:val="0"/>
          <w:bCs w:val="0"/>
          <w:sz w:val="22"/>
          <w:szCs w:val="22"/>
        </w:rPr>
        <w:t>Par Vincent COLLEN, pu</w:t>
      </w:r>
      <w:r w:rsidRPr="008D5F45">
        <w:rPr>
          <w:rFonts w:asciiTheme="minorHAnsi" w:hAnsiTheme="minorHAnsi"/>
          <w:sz w:val="22"/>
          <w:szCs w:val="22"/>
        </w:rPr>
        <w:t xml:space="preserve">blié le 29/06/15 à 01h01, </w:t>
      </w:r>
      <w:hyperlink r:id="rId11">
        <w:r w:rsidRPr="008D5F45">
          <w:rPr>
            <w:rStyle w:val="LienInternet"/>
            <w:rFonts w:asciiTheme="minorHAnsi" w:hAnsiTheme="minorHAnsi"/>
            <w:sz w:val="22"/>
            <w:szCs w:val="22"/>
          </w:rPr>
          <w:t>www.lesechos.fr</w:t>
        </w:r>
      </w:hyperlink>
    </w:p>
    <w:p w:rsidR="002E7A44" w:rsidRPr="008D5F45" w:rsidRDefault="002E7A44">
      <w:pPr>
        <w:pStyle w:val="Corpsdetexte"/>
        <w:spacing w:after="0" w:line="240" w:lineRule="auto"/>
        <w:jc w:val="both"/>
        <w:rPr>
          <w:rFonts w:asciiTheme="minorHAnsi" w:hAnsiTheme="minorHAnsi"/>
          <w:sz w:val="22"/>
          <w:szCs w:val="22"/>
          <w:u w:val="single"/>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color w:val="00B050"/>
          <w:sz w:val="22"/>
          <w:szCs w:val="22"/>
        </w:rPr>
        <w:t>3. Une ville cosmopolite</w:t>
      </w:r>
    </w:p>
    <w:p w:rsidR="002E7A44" w:rsidRPr="008D5F45" w:rsidRDefault="002E7A44">
      <w:pPr>
        <w:pStyle w:val="Corpsdetexte"/>
        <w:spacing w:after="0" w:line="240" w:lineRule="auto"/>
        <w:jc w:val="center"/>
        <w:rPr>
          <w:rFonts w:asciiTheme="minorHAnsi" w:hAnsiTheme="minorHAnsi"/>
          <w:u w:val="single"/>
        </w:rPr>
      </w:pPr>
    </w:p>
    <w:p w:rsidR="002E7A44" w:rsidRPr="008D5F45" w:rsidRDefault="00D600F6">
      <w:pPr>
        <w:pStyle w:val="Corpsdetexte"/>
        <w:spacing w:after="0" w:line="240" w:lineRule="auto"/>
        <w:jc w:val="center"/>
        <w:rPr>
          <w:rFonts w:asciiTheme="minorHAnsi" w:hAnsiTheme="minorHAnsi"/>
          <w:sz w:val="22"/>
          <w:szCs w:val="22"/>
        </w:rPr>
      </w:pPr>
      <w:r w:rsidRPr="008D5F45">
        <w:rPr>
          <w:rFonts w:asciiTheme="minorHAnsi" w:hAnsiTheme="minorHAnsi"/>
          <w:sz w:val="22"/>
          <w:szCs w:val="22"/>
          <w:u w:val="single"/>
        </w:rPr>
        <w:t>Doc. 4 : Répartition des Londoniens par ethnie, d’après le recensement de 2011 (en %)</w:t>
      </w:r>
    </w:p>
    <w:p w:rsidR="002E7A44" w:rsidRPr="008D5F45" w:rsidRDefault="00D600F6">
      <w:pPr>
        <w:pStyle w:val="Corpsdetexte"/>
        <w:spacing w:after="0" w:line="240" w:lineRule="auto"/>
        <w:jc w:val="both"/>
        <w:rPr>
          <w:rFonts w:asciiTheme="minorHAnsi" w:hAnsiTheme="minorHAnsi"/>
          <w:sz w:val="22"/>
          <w:szCs w:val="22"/>
        </w:rPr>
      </w:pPr>
      <w:r w:rsidRPr="008D5F45">
        <w:rPr>
          <w:rFonts w:asciiTheme="minorHAnsi" w:hAnsiTheme="minorHAnsi"/>
          <w:noProof/>
          <w:sz w:val="22"/>
          <w:szCs w:val="22"/>
          <w:lang w:eastAsia="fr-FR" w:bidi="ar-SA"/>
        </w:rPr>
        <w:drawing>
          <wp:anchor distT="0" distB="0" distL="0" distR="0" simplePos="0" relativeHeight="251654144" behindDoc="0" locked="0" layoutInCell="1" allowOverlap="1">
            <wp:simplePos x="0" y="0"/>
            <wp:positionH relativeFrom="column">
              <wp:align>center</wp:align>
            </wp:positionH>
            <wp:positionV relativeFrom="paragraph">
              <wp:posOffset>95250</wp:posOffset>
            </wp:positionV>
            <wp:extent cx="3086100" cy="3110865"/>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2" cstate="print"/>
                    <a:stretch>
                      <a:fillRect/>
                    </a:stretch>
                  </pic:blipFill>
                  <pic:spPr bwMode="auto">
                    <a:xfrm>
                      <a:off x="0" y="0"/>
                      <a:ext cx="3086100" cy="3110865"/>
                    </a:xfrm>
                    <a:prstGeom prst="rect">
                      <a:avLst/>
                    </a:prstGeom>
                    <a:ln w="9525">
                      <a:solidFill>
                        <a:srgbClr val="000000"/>
                      </a:solidFill>
                    </a:ln>
                  </pic:spPr>
                </pic:pic>
              </a:graphicData>
            </a:graphic>
          </wp:anchor>
        </w:drawing>
      </w: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rPr>
          <w:rStyle w:val="Accentuationforte"/>
          <w:rFonts w:asciiTheme="minorHAnsi" w:hAnsiTheme="minorHAnsi" w:cs="DejaVu Sans"/>
          <w:color w:val="00B050"/>
          <w:sz w:val="22"/>
          <w:szCs w:val="22"/>
        </w:rPr>
      </w:pPr>
    </w:p>
    <w:p w:rsidR="002E7A44" w:rsidRPr="008D5F45" w:rsidRDefault="002E7A44">
      <w:pPr>
        <w:rPr>
          <w:rStyle w:val="Accentuationforte"/>
          <w:rFonts w:asciiTheme="minorHAnsi" w:hAnsiTheme="minorHAnsi" w:cs="DejaVu Sans"/>
          <w:color w:val="00B050"/>
          <w:sz w:val="22"/>
          <w:szCs w:val="22"/>
        </w:rPr>
      </w:pPr>
    </w:p>
    <w:p w:rsidR="002E7A44" w:rsidRPr="008D5F45" w:rsidRDefault="002E7A44">
      <w:pPr>
        <w:rPr>
          <w:rStyle w:val="Accentuationforte"/>
          <w:rFonts w:asciiTheme="minorHAnsi" w:hAnsiTheme="minorHAnsi" w:cs="DejaVu Sans"/>
          <w:color w:val="00B050"/>
          <w:sz w:val="22"/>
          <w:szCs w:val="22"/>
        </w:rPr>
      </w:pPr>
    </w:p>
    <w:p w:rsidR="002E7A44" w:rsidRPr="008D5F45" w:rsidRDefault="002E7A44">
      <w:pPr>
        <w:pStyle w:val="Contenudecadre"/>
        <w:jc w:val="right"/>
        <w:rPr>
          <w:rStyle w:val="Accentuationforte"/>
          <w:rFonts w:asciiTheme="minorHAnsi" w:eastAsia="DejaVu Sans" w:hAnsiTheme="minorHAnsi" w:cs="DejaVu Sans"/>
          <w:b w:val="0"/>
          <w:bCs w:val="0"/>
          <w:color w:val="000000"/>
          <w:sz w:val="22"/>
          <w:szCs w:val="22"/>
        </w:rPr>
      </w:pPr>
    </w:p>
    <w:p w:rsidR="002E7A44" w:rsidRPr="008D5F45" w:rsidRDefault="00D600F6">
      <w:pPr>
        <w:pStyle w:val="Contenudecadre"/>
        <w:jc w:val="right"/>
        <w:rPr>
          <w:rFonts w:asciiTheme="minorHAnsi" w:hAnsiTheme="minorHAnsi"/>
        </w:rPr>
      </w:pPr>
      <w:r w:rsidRPr="008D5F45">
        <w:rPr>
          <w:rStyle w:val="Accentuationforte"/>
          <w:rFonts w:asciiTheme="minorHAnsi" w:eastAsia="DejaVu Sans" w:hAnsiTheme="minorHAnsi" w:cs="DejaVu Sans"/>
          <w:b w:val="0"/>
          <w:bCs w:val="0"/>
          <w:color w:val="000000"/>
          <w:sz w:val="22"/>
          <w:szCs w:val="22"/>
        </w:rPr>
        <w:t xml:space="preserve">Source: </w:t>
      </w:r>
      <w:r w:rsidRPr="008D5F45">
        <w:rPr>
          <w:rStyle w:val="Accentuationforte"/>
          <w:rFonts w:asciiTheme="minorHAnsi" w:eastAsia="DejaVu Sans" w:hAnsiTheme="minorHAnsi" w:cs="DejaVu Sans"/>
          <w:b w:val="0"/>
          <w:bCs w:val="0"/>
          <w:i/>
          <w:iCs/>
          <w:color w:val="000000"/>
          <w:sz w:val="22"/>
          <w:szCs w:val="22"/>
        </w:rPr>
        <w:t xml:space="preserve">Office National </w:t>
      </w:r>
      <w:proofErr w:type="spellStart"/>
      <w:r w:rsidRPr="008D5F45">
        <w:rPr>
          <w:rStyle w:val="Accentuationforte"/>
          <w:rFonts w:asciiTheme="minorHAnsi" w:eastAsia="DejaVu Sans" w:hAnsiTheme="minorHAnsi" w:cs="DejaVu Sans"/>
          <w:b w:val="0"/>
          <w:bCs w:val="0"/>
          <w:i/>
          <w:iCs/>
          <w:color w:val="000000"/>
          <w:sz w:val="22"/>
          <w:szCs w:val="22"/>
        </w:rPr>
        <w:t>Statistics</w:t>
      </w:r>
      <w:proofErr w:type="spellEnd"/>
      <w:r w:rsidRPr="008D5F45">
        <w:rPr>
          <w:rStyle w:val="Accentuationforte"/>
          <w:rFonts w:asciiTheme="minorHAnsi" w:eastAsia="DejaVu Sans" w:hAnsiTheme="minorHAnsi" w:cs="DejaVu Sans"/>
          <w:b w:val="0"/>
          <w:bCs w:val="0"/>
          <w:color w:val="000000"/>
          <w:sz w:val="22"/>
          <w:szCs w:val="22"/>
        </w:rPr>
        <w:t xml:space="preserve"> / </w:t>
      </w:r>
      <w:r w:rsidRPr="008D5F45">
        <w:rPr>
          <w:rStyle w:val="Accentuationforte"/>
          <w:rFonts w:asciiTheme="minorHAnsi" w:hAnsiTheme="minorHAnsi" w:cs="DejaVu Sans"/>
          <w:b w:val="0"/>
          <w:bCs w:val="0"/>
          <w:color w:val="000000"/>
          <w:sz w:val="22"/>
          <w:szCs w:val="22"/>
        </w:rPr>
        <w:t>L'Express</w:t>
      </w:r>
    </w:p>
    <w:p w:rsidR="002E7A44" w:rsidRPr="008D5F45" w:rsidRDefault="002E7A44">
      <w:pPr>
        <w:rPr>
          <w:rStyle w:val="Accentuationforte"/>
          <w:rFonts w:asciiTheme="minorHAnsi" w:hAnsiTheme="minorHAnsi" w:cs="DejaVu Sans"/>
          <w:b w:val="0"/>
          <w:bCs w:val="0"/>
          <w:color w:val="000000"/>
          <w:sz w:val="22"/>
          <w:szCs w:val="22"/>
        </w:rPr>
      </w:pPr>
    </w:p>
    <w:p w:rsidR="002E7A44" w:rsidRPr="008D5F45" w:rsidRDefault="002E7A44">
      <w:pPr>
        <w:rPr>
          <w:rStyle w:val="Accentuationforte"/>
          <w:rFonts w:asciiTheme="minorHAnsi" w:hAnsiTheme="minorHAnsi" w:cs="DejaVu Sans"/>
          <w:color w:val="00B050"/>
          <w:sz w:val="22"/>
          <w:szCs w:val="22"/>
        </w:rPr>
      </w:pPr>
    </w:p>
    <w:p w:rsidR="002E7A44" w:rsidRPr="008D5F45" w:rsidRDefault="002E7A44">
      <w:pPr>
        <w:rPr>
          <w:rStyle w:val="Accentuationforte"/>
          <w:rFonts w:asciiTheme="minorHAnsi" w:hAnsiTheme="minorHAnsi" w:cs="DejaVu Sans"/>
          <w:color w:val="00B050"/>
          <w:sz w:val="22"/>
          <w:szCs w:val="22"/>
        </w:rPr>
      </w:pPr>
      <w:r w:rsidRPr="008D5F45">
        <w:rPr>
          <w:rFonts w:asciiTheme="minorHAnsi" w:hAnsiTheme="minorHAnsi" w:cs="DejaVu Sans"/>
          <w:color w:val="00B050"/>
          <w:sz w:val="22"/>
          <w:szCs w:val="22"/>
        </w:rPr>
        <w:pict>
          <v:rect id="Forme1" o:spid="_x0000_s1026" style="position:absolute;margin-left:23.85pt;margin-top:7.05pt;width:266.1pt;height:13pt;flip:y;z-index:251661312" filled="f" stroked="f" strokecolor="#3465a4">
            <v:fill o:detectmouseclick="t"/>
            <v:stroke joinstyle="round"/>
          </v:rect>
        </w:pict>
      </w:r>
    </w:p>
    <w:p w:rsidR="002E7A44" w:rsidRPr="008D5F45" w:rsidRDefault="00D600F6">
      <w:pPr>
        <w:rPr>
          <w:rStyle w:val="Accentuationforte"/>
          <w:rFonts w:asciiTheme="minorHAnsi" w:hAnsiTheme="minorHAnsi" w:cs="DejaVu Sans"/>
          <w:color w:val="00B050"/>
          <w:sz w:val="22"/>
          <w:szCs w:val="22"/>
        </w:rPr>
      </w:pPr>
      <w:r w:rsidRPr="008D5F45">
        <w:rPr>
          <w:rFonts w:asciiTheme="minorHAnsi" w:hAnsiTheme="minorHAnsi"/>
        </w:rPr>
        <w:br w:type="page"/>
      </w:r>
    </w:p>
    <w:p w:rsidR="002E7A44" w:rsidRPr="008D5F45" w:rsidRDefault="00D600F6" w:rsidP="008D5F45">
      <w:pPr>
        <w:rPr>
          <w:rStyle w:val="Accentuationforte"/>
          <w:rFonts w:asciiTheme="minorHAnsi" w:hAnsiTheme="minorHAnsi"/>
          <w:b w:val="0"/>
          <w:bCs w:val="0"/>
        </w:rPr>
      </w:pPr>
      <w:r w:rsidRPr="008D5F45">
        <w:rPr>
          <w:rStyle w:val="Accentuationforte"/>
          <w:rFonts w:asciiTheme="minorHAnsi" w:hAnsiTheme="minorHAnsi" w:cs="DejaVu Sans"/>
          <w:color w:val="00B050"/>
          <w:sz w:val="22"/>
          <w:szCs w:val="22"/>
        </w:rPr>
        <w:lastRenderedPageBreak/>
        <w:t xml:space="preserve">4. Des fonctions politiques nationales et </w:t>
      </w:r>
      <w:r w:rsidRPr="008D5F45">
        <w:rPr>
          <w:rStyle w:val="Accentuationforte"/>
          <w:rFonts w:asciiTheme="minorHAnsi" w:hAnsiTheme="minorHAnsi" w:cs="DejaVu Sans"/>
          <w:color w:val="00B050"/>
          <w:sz w:val="22"/>
          <w:szCs w:val="22"/>
        </w:rPr>
        <w:t>internationales</w:t>
      </w:r>
    </w:p>
    <w:p w:rsidR="002E7A44" w:rsidRPr="008D5F45" w:rsidRDefault="00D600F6">
      <w:pPr>
        <w:jc w:val="center"/>
        <w:rPr>
          <w:rFonts w:asciiTheme="minorHAnsi" w:hAnsiTheme="minorHAnsi"/>
        </w:rPr>
      </w:pPr>
      <w:r w:rsidRPr="008D5F45">
        <w:rPr>
          <w:rStyle w:val="Accentuationforte"/>
          <w:rFonts w:asciiTheme="minorHAnsi" w:hAnsiTheme="minorHAnsi" w:cs="DejaVu Sans"/>
          <w:b w:val="0"/>
          <w:bCs w:val="0"/>
          <w:sz w:val="22"/>
          <w:szCs w:val="22"/>
          <w:u w:val="single"/>
        </w:rPr>
        <w:t>Doc. 5 : les lieux de pouvoir</w:t>
      </w:r>
    </w:p>
    <w:p w:rsidR="002E7A44" w:rsidRPr="008D5F45" w:rsidRDefault="00D600F6">
      <w:pPr>
        <w:jc w:val="both"/>
        <w:rPr>
          <w:rStyle w:val="Accentuationforte"/>
          <w:rFonts w:asciiTheme="minorHAnsi" w:hAnsiTheme="minorHAnsi"/>
          <w:sz w:val="22"/>
          <w:szCs w:val="22"/>
        </w:rPr>
      </w:pPr>
      <w:r w:rsidRPr="008D5F45">
        <w:rPr>
          <w:rFonts w:asciiTheme="minorHAnsi" w:hAnsiTheme="minorHAnsi"/>
          <w:noProof/>
          <w:sz w:val="22"/>
          <w:szCs w:val="22"/>
          <w:lang w:eastAsia="fr-FR" w:bidi="ar-SA"/>
        </w:rPr>
        <w:drawing>
          <wp:anchor distT="0" distB="0" distL="0" distR="0" simplePos="0" relativeHeight="251656192" behindDoc="0" locked="0" layoutInCell="1" allowOverlap="1">
            <wp:simplePos x="0" y="0"/>
            <wp:positionH relativeFrom="column">
              <wp:align>center</wp:align>
            </wp:positionH>
            <wp:positionV relativeFrom="paragraph">
              <wp:posOffset>635</wp:posOffset>
            </wp:positionV>
            <wp:extent cx="6840220" cy="3107055"/>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3" cstate="print"/>
                    <a:stretch>
                      <a:fillRect/>
                    </a:stretch>
                  </pic:blipFill>
                  <pic:spPr bwMode="auto">
                    <a:xfrm>
                      <a:off x="0" y="0"/>
                      <a:ext cx="6840220" cy="3107055"/>
                    </a:xfrm>
                    <a:prstGeom prst="rect">
                      <a:avLst/>
                    </a:prstGeom>
                    <a:ln w="6350">
                      <a:solidFill>
                        <a:srgbClr val="000000"/>
                      </a:solidFill>
                    </a:ln>
                  </pic:spPr>
                </pic:pic>
              </a:graphicData>
            </a:graphic>
          </wp:anchor>
        </w:drawing>
      </w:r>
    </w:p>
    <w:p w:rsidR="002E7A44" w:rsidRPr="008D5F45" w:rsidRDefault="00D600F6">
      <w:pPr>
        <w:pStyle w:val="Corpsdetexte"/>
        <w:spacing w:after="0" w:line="240" w:lineRule="auto"/>
        <w:jc w:val="center"/>
        <w:rPr>
          <w:rFonts w:asciiTheme="minorHAnsi" w:hAnsiTheme="minorHAnsi"/>
        </w:rPr>
      </w:pPr>
      <w:r w:rsidRPr="008D5F45">
        <w:rPr>
          <w:rStyle w:val="Accentuationforte"/>
          <w:rFonts w:asciiTheme="minorHAnsi" w:hAnsiTheme="minorHAnsi" w:cs="DejaVu Sans"/>
          <w:b w:val="0"/>
          <w:bCs w:val="0"/>
          <w:sz w:val="22"/>
          <w:szCs w:val="22"/>
          <w:u w:val="single"/>
        </w:rPr>
        <w:t>Le palais de Westminster</w:t>
      </w:r>
    </w:p>
    <w:p w:rsidR="002E7A44" w:rsidRPr="008D5F45" w:rsidRDefault="00D600F6">
      <w:pPr>
        <w:pStyle w:val="Corpsdetexte"/>
        <w:spacing w:after="0" w:line="240" w:lineRule="auto"/>
        <w:jc w:val="center"/>
        <w:rPr>
          <w:rFonts w:asciiTheme="minorHAnsi" w:hAnsiTheme="minorHAnsi"/>
          <w:sz w:val="22"/>
          <w:szCs w:val="22"/>
        </w:rPr>
      </w:pPr>
      <w:r w:rsidRPr="008D5F45">
        <w:rPr>
          <w:rFonts w:asciiTheme="minorHAnsi" w:hAnsiTheme="minorHAnsi"/>
          <w:noProof/>
          <w:sz w:val="22"/>
          <w:szCs w:val="22"/>
          <w:lang w:eastAsia="fr-FR" w:bidi="ar-SA"/>
        </w:rPr>
        <w:drawing>
          <wp:anchor distT="0" distB="0" distL="0" distR="0" simplePos="0" relativeHeight="251657216" behindDoc="0" locked="0" layoutInCell="1" allowOverlap="1">
            <wp:simplePos x="0" y="0"/>
            <wp:positionH relativeFrom="column">
              <wp:align>center</wp:align>
            </wp:positionH>
            <wp:positionV relativeFrom="paragraph">
              <wp:posOffset>635</wp:posOffset>
            </wp:positionV>
            <wp:extent cx="4184650" cy="1649730"/>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4" cstate="print"/>
                    <a:stretch>
                      <a:fillRect/>
                    </a:stretch>
                  </pic:blipFill>
                  <pic:spPr bwMode="auto">
                    <a:xfrm>
                      <a:off x="0" y="0"/>
                      <a:ext cx="4184650" cy="1649730"/>
                    </a:xfrm>
                    <a:prstGeom prst="rect">
                      <a:avLst/>
                    </a:prstGeom>
                    <a:ln w="6350">
                      <a:solidFill>
                        <a:srgbClr val="000000"/>
                      </a:solidFill>
                    </a:ln>
                  </pic:spPr>
                </pic:pic>
              </a:graphicData>
            </a:graphic>
          </wp:anchor>
        </w:drawing>
      </w: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rPr>
      </w:pPr>
    </w:p>
    <w:p w:rsidR="002E7A44" w:rsidRPr="008D5F45" w:rsidRDefault="00D600F6">
      <w:pPr>
        <w:pStyle w:val="Corpsdetexte"/>
        <w:spacing w:after="0" w:line="240" w:lineRule="auto"/>
        <w:jc w:val="both"/>
        <w:rPr>
          <w:rFonts w:asciiTheme="minorHAnsi" w:hAnsiTheme="minorHAnsi"/>
        </w:rPr>
      </w:pPr>
      <w:r w:rsidRPr="008D5F45">
        <w:rPr>
          <w:rFonts w:asciiTheme="minorHAnsi" w:hAnsiTheme="minorHAnsi"/>
          <w:sz w:val="22"/>
          <w:szCs w:val="22"/>
        </w:rPr>
        <w:t>Londres est le siège du gouvernement du Royaume-Uni situé au palais de Westminster à Westminster. Plusieurs annexes du gouvernement sont situées aux alentours du Parlement, particulièrement le long de Whitehall où se trouve la résidence du Premier ministre</w:t>
      </w:r>
      <w:r w:rsidRPr="008D5F45">
        <w:rPr>
          <w:rFonts w:asciiTheme="minorHAnsi" w:hAnsiTheme="minorHAnsi"/>
          <w:sz w:val="22"/>
          <w:szCs w:val="22"/>
        </w:rPr>
        <w:t xml:space="preserve"> au 10 </w:t>
      </w:r>
      <w:proofErr w:type="spellStart"/>
      <w:r w:rsidRPr="008D5F45">
        <w:rPr>
          <w:rFonts w:asciiTheme="minorHAnsi" w:hAnsiTheme="minorHAnsi"/>
          <w:sz w:val="22"/>
          <w:szCs w:val="22"/>
        </w:rPr>
        <w:t>Downing</w:t>
      </w:r>
      <w:proofErr w:type="spellEnd"/>
      <w:r w:rsidRPr="008D5F45">
        <w:rPr>
          <w:rFonts w:asciiTheme="minorHAnsi" w:hAnsiTheme="minorHAnsi"/>
          <w:sz w:val="22"/>
          <w:szCs w:val="22"/>
        </w:rPr>
        <w:t xml:space="preserve"> Street. SOURCE</w:t>
      </w:r>
    </w:p>
    <w:p w:rsidR="002E7A44" w:rsidRPr="008D5F45" w:rsidRDefault="002E7A44">
      <w:pPr>
        <w:pStyle w:val="Heading2"/>
        <w:spacing w:before="0" w:after="0"/>
        <w:jc w:val="center"/>
        <w:rPr>
          <w:rFonts w:asciiTheme="minorHAnsi" w:hAnsiTheme="minorHAnsi"/>
          <w:b w:val="0"/>
          <w:bCs w:val="0"/>
          <w:sz w:val="22"/>
          <w:szCs w:val="22"/>
          <w:u w:val="single"/>
        </w:rPr>
      </w:pPr>
    </w:p>
    <w:p w:rsidR="002E7A44" w:rsidRPr="008D5F45" w:rsidRDefault="00D600F6">
      <w:pPr>
        <w:pStyle w:val="Heading2"/>
        <w:spacing w:before="0" w:after="0"/>
        <w:jc w:val="center"/>
        <w:rPr>
          <w:rFonts w:asciiTheme="minorHAnsi" w:hAnsiTheme="minorHAnsi"/>
          <w:sz w:val="22"/>
          <w:szCs w:val="22"/>
        </w:rPr>
      </w:pPr>
      <w:r w:rsidRPr="008D5F45">
        <w:rPr>
          <w:rFonts w:asciiTheme="minorHAnsi" w:hAnsiTheme="minorHAnsi"/>
          <w:b w:val="0"/>
          <w:bCs w:val="0"/>
          <w:sz w:val="22"/>
          <w:szCs w:val="22"/>
          <w:u w:val="single"/>
        </w:rPr>
        <w:t>Le Palais de Buckingham</w:t>
      </w:r>
    </w:p>
    <w:p w:rsidR="002E7A44" w:rsidRPr="008D5F45" w:rsidRDefault="00D600F6">
      <w:pPr>
        <w:pStyle w:val="Corpsdetexte"/>
        <w:spacing w:after="0" w:line="240" w:lineRule="auto"/>
        <w:rPr>
          <w:rFonts w:asciiTheme="minorHAnsi" w:hAnsiTheme="minorHAnsi"/>
          <w:sz w:val="22"/>
          <w:szCs w:val="22"/>
        </w:rPr>
      </w:pPr>
      <w:r w:rsidRPr="008D5F45">
        <w:rPr>
          <w:rFonts w:asciiTheme="minorHAnsi" w:hAnsiTheme="minorHAnsi"/>
          <w:noProof/>
          <w:sz w:val="22"/>
          <w:szCs w:val="22"/>
          <w:lang w:eastAsia="fr-FR" w:bidi="ar-SA"/>
        </w:rPr>
        <w:drawing>
          <wp:anchor distT="0" distB="0" distL="0" distR="0" simplePos="0" relativeHeight="251658240" behindDoc="0" locked="0" layoutInCell="1" allowOverlap="1">
            <wp:simplePos x="0" y="0"/>
            <wp:positionH relativeFrom="column">
              <wp:align>center</wp:align>
            </wp:positionH>
            <wp:positionV relativeFrom="paragraph">
              <wp:posOffset>635</wp:posOffset>
            </wp:positionV>
            <wp:extent cx="3047365" cy="1868805"/>
            <wp:effectExtent l="0" t="0" r="0" b="0"/>
            <wp:wrapSquare wrapText="largest"/>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5" cstate="print"/>
                    <a:stretch>
                      <a:fillRect/>
                    </a:stretch>
                  </pic:blipFill>
                  <pic:spPr bwMode="auto">
                    <a:xfrm>
                      <a:off x="0" y="0"/>
                      <a:ext cx="3047365" cy="1868805"/>
                    </a:xfrm>
                    <a:prstGeom prst="rect">
                      <a:avLst/>
                    </a:prstGeom>
                    <a:ln w="6350">
                      <a:solidFill>
                        <a:srgbClr val="000000"/>
                      </a:solidFill>
                    </a:ln>
                  </pic:spPr>
                </pic:pic>
              </a:graphicData>
            </a:graphic>
          </wp:anchor>
        </w:drawing>
      </w: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rPr>
      </w:pPr>
    </w:p>
    <w:p w:rsidR="002E7A44" w:rsidRPr="008D5F45" w:rsidRDefault="00D600F6">
      <w:pPr>
        <w:pStyle w:val="Corpsdetexte"/>
        <w:spacing w:after="0" w:line="240" w:lineRule="auto"/>
        <w:jc w:val="both"/>
        <w:rPr>
          <w:rFonts w:asciiTheme="minorHAnsi" w:hAnsiTheme="minorHAnsi"/>
          <w:sz w:val="22"/>
          <w:szCs w:val="22"/>
        </w:rPr>
      </w:pPr>
      <w:r w:rsidRPr="008D5F45">
        <w:rPr>
          <w:rFonts w:asciiTheme="minorHAnsi" w:hAnsiTheme="minorHAnsi"/>
          <w:sz w:val="22"/>
          <w:szCs w:val="22"/>
        </w:rPr>
        <w:t>Le palais de Buckingham est la résidence officielle des monarques du Royaume-Uni depuis 1837. Il se situe dans la ville de Londres. C'est aussi le siège administratif du monarque régnant a</w:t>
      </w:r>
      <w:r w:rsidRPr="008D5F45">
        <w:rPr>
          <w:rFonts w:asciiTheme="minorHAnsi" w:hAnsiTheme="minorHAnsi"/>
          <w:sz w:val="22"/>
          <w:szCs w:val="22"/>
        </w:rPr>
        <w:t>u Royaume-Uni</w:t>
      </w:r>
      <w:bookmarkStart w:id="0" w:name="cite_ref-89"/>
      <w:bookmarkEnd w:id="0"/>
      <w:r w:rsidRPr="008D5F45">
        <w:rPr>
          <w:rFonts w:asciiTheme="minorHAnsi" w:hAnsiTheme="minorHAnsi"/>
          <w:sz w:val="22"/>
          <w:szCs w:val="22"/>
        </w:rPr>
        <w:t>. 50 000 personnes par année participent à des banquets d'État se déroulant au palais de Buckingham. Sa Majesté y tient aussi des audiences hebdomadaires avec le Premier ministr</w:t>
      </w:r>
      <w:bookmarkStart w:id="1" w:name="cite_ref-92"/>
      <w:bookmarkStart w:id="2" w:name="cite_ref-RRBP_91-2"/>
      <w:bookmarkEnd w:id="1"/>
      <w:bookmarkEnd w:id="2"/>
      <w:r w:rsidRPr="008D5F45">
        <w:rPr>
          <w:rFonts w:asciiTheme="minorHAnsi" w:hAnsiTheme="minorHAnsi"/>
          <w:sz w:val="22"/>
          <w:szCs w:val="22"/>
        </w:rPr>
        <w:t>e.</w:t>
      </w:r>
    </w:p>
    <w:p w:rsidR="008D5F45" w:rsidRPr="008D5F45" w:rsidRDefault="008D5F45" w:rsidP="008D5F45">
      <w:pPr>
        <w:pStyle w:val="Corpsdetexte"/>
        <w:spacing w:after="0" w:line="240" w:lineRule="auto"/>
        <w:jc w:val="right"/>
        <w:rPr>
          <w:rFonts w:asciiTheme="minorHAnsi" w:hAnsiTheme="minorHAnsi"/>
          <w:sz w:val="22"/>
          <w:szCs w:val="22"/>
        </w:rPr>
      </w:pPr>
      <w:r w:rsidRPr="008D5F45">
        <w:rPr>
          <w:rFonts w:asciiTheme="minorHAnsi" w:hAnsiTheme="minorHAnsi"/>
          <w:sz w:val="22"/>
          <w:szCs w:val="22"/>
        </w:rPr>
        <w:t>Source</w:t>
      </w:r>
      <w:r>
        <w:rPr>
          <w:rFonts w:asciiTheme="minorHAnsi" w:hAnsiTheme="minorHAnsi"/>
          <w:sz w:val="22"/>
          <w:szCs w:val="22"/>
        </w:rPr>
        <w:t>s</w:t>
      </w:r>
      <w:r w:rsidRPr="008D5F45">
        <w:rPr>
          <w:rFonts w:asciiTheme="minorHAnsi" w:hAnsiTheme="minorHAnsi"/>
          <w:sz w:val="22"/>
          <w:szCs w:val="22"/>
        </w:rPr>
        <w:t xml:space="preserve"> : </w:t>
      </w:r>
      <w:proofErr w:type="spellStart"/>
      <w:r w:rsidRPr="008D5F45">
        <w:rPr>
          <w:rFonts w:asciiTheme="minorHAnsi" w:hAnsiTheme="minorHAnsi"/>
          <w:sz w:val="22"/>
          <w:szCs w:val="22"/>
        </w:rPr>
        <w:t>Wikipédia</w:t>
      </w:r>
      <w:proofErr w:type="spellEnd"/>
      <w:r w:rsidRPr="008D5F45">
        <w:rPr>
          <w:rFonts w:asciiTheme="minorHAnsi" w:hAnsiTheme="minorHAnsi"/>
          <w:sz w:val="22"/>
          <w:szCs w:val="22"/>
        </w:rPr>
        <w:t xml:space="preserve"> : </w:t>
      </w:r>
      <w:hyperlink r:id="rId16" w:history="1">
        <w:r w:rsidRPr="008D5F45">
          <w:rPr>
            <w:rStyle w:val="Lienhypertexte"/>
            <w:rFonts w:asciiTheme="minorHAnsi" w:hAnsiTheme="minorHAnsi"/>
            <w:sz w:val="22"/>
            <w:szCs w:val="22"/>
            <w:u w:val="none"/>
          </w:rPr>
          <w:t>https://fr.wikipedia.org/wiki/Palais_de_Westminster</w:t>
        </w:r>
      </w:hyperlink>
      <w:r w:rsidRPr="008D5F45">
        <w:rPr>
          <w:rFonts w:asciiTheme="minorHAnsi" w:hAnsiTheme="minorHAnsi"/>
          <w:sz w:val="22"/>
          <w:szCs w:val="22"/>
        </w:rPr>
        <w:t xml:space="preserve"> et </w:t>
      </w:r>
      <w:hyperlink r:id="rId17" w:history="1">
        <w:r w:rsidR="004B0D1A" w:rsidRPr="007068B8">
          <w:rPr>
            <w:rStyle w:val="Lienhypertexte"/>
            <w:rFonts w:asciiTheme="minorHAnsi" w:hAnsiTheme="minorHAnsi"/>
            <w:sz w:val="22"/>
            <w:szCs w:val="22"/>
          </w:rPr>
          <w:t>https://fr.wikipedia.org/wiki/Palais_de_Buckingham</w:t>
        </w:r>
      </w:hyperlink>
      <w:r w:rsidR="004B0D1A">
        <w:rPr>
          <w:rFonts w:asciiTheme="minorHAnsi" w:hAnsiTheme="minorHAnsi"/>
          <w:sz w:val="22"/>
          <w:szCs w:val="22"/>
        </w:rPr>
        <w:t>, consulté le 17</w:t>
      </w:r>
      <w:r w:rsidR="00CC0D4D">
        <w:rPr>
          <w:rFonts w:asciiTheme="minorHAnsi" w:hAnsiTheme="minorHAnsi"/>
          <w:sz w:val="22"/>
          <w:szCs w:val="22"/>
        </w:rPr>
        <w:t>/</w:t>
      </w:r>
      <w:r w:rsidR="004B0D1A">
        <w:rPr>
          <w:rFonts w:asciiTheme="minorHAnsi" w:hAnsiTheme="minorHAnsi"/>
          <w:sz w:val="22"/>
          <w:szCs w:val="22"/>
        </w:rPr>
        <w:t>06/2019</w:t>
      </w:r>
    </w:p>
    <w:p w:rsidR="002E7A44" w:rsidRPr="008D5F45" w:rsidRDefault="00D600F6">
      <w:pPr>
        <w:pStyle w:val="Corpsdetexte"/>
        <w:spacing w:after="0" w:line="240" w:lineRule="auto"/>
        <w:jc w:val="center"/>
        <w:rPr>
          <w:rFonts w:asciiTheme="minorHAnsi" w:hAnsiTheme="minorHAnsi"/>
        </w:rPr>
      </w:pPr>
      <w:r w:rsidRPr="008D5F45">
        <w:rPr>
          <w:rFonts w:asciiTheme="minorHAnsi" w:hAnsiTheme="minorHAnsi"/>
          <w:sz w:val="22"/>
          <w:szCs w:val="22"/>
          <w:u w:val="single"/>
        </w:rPr>
        <w:lastRenderedPageBreak/>
        <w:t>Doc. 6 : les Institutions internationales siégeant à Londres</w:t>
      </w:r>
    </w:p>
    <w:p w:rsidR="002E7A44" w:rsidRPr="008D5F45" w:rsidRDefault="002E7A44">
      <w:pPr>
        <w:pStyle w:val="Corpsdetexte"/>
        <w:spacing w:after="0" w:line="240" w:lineRule="auto"/>
        <w:jc w:val="center"/>
        <w:rPr>
          <w:rFonts w:asciiTheme="minorHAnsi" w:hAnsiTheme="minorHAnsi"/>
          <w:u w:val="single"/>
        </w:rPr>
      </w:pPr>
    </w:p>
    <w:tbl>
      <w:tblPr>
        <w:tblW w:w="10772" w:type="dxa"/>
        <w:tblInd w:w="52" w:type="dxa"/>
        <w:tblBorders>
          <w:top w:val="single" w:sz="2" w:space="0" w:color="000000"/>
          <w:left w:val="single" w:sz="2" w:space="0" w:color="000000"/>
          <w:bottom w:val="single" w:sz="2" w:space="0" w:color="000000"/>
          <w:insideH w:val="single" w:sz="2" w:space="0" w:color="000000"/>
        </w:tblBorders>
        <w:tblCellMar>
          <w:top w:w="55" w:type="dxa"/>
          <w:left w:w="46" w:type="dxa"/>
          <w:bottom w:w="55" w:type="dxa"/>
          <w:right w:w="55" w:type="dxa"/>
        </w:tblCellMar>
        <w:tblLook w:val="0000"/>
      </w:tblPr>
      <w:tblGrid>
        <w:gridCol w:w="2712"/>
        <w:gridCol w:w="1310"/>
        <w:gridCol w:w="6750"/>
      </w:tblGrid>
      <w:tr w:rsidR="002E7A44" w:rsidRPr="008D5F45">
        <w:tc>
          <w:tcPr>
            <w:tcW w:w="2712"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jc w:val="center"/>
              <w:rPr>
                <w:rFonts w:asciiTheme="minorHAnsi" w:hAnsiTheme="minorHAnsi"/>
                <w:sz w:val="22"/>
                <w:szCs w:val="22"/>
              </w:rPr>
            </w:pPr>
            <w:r w:rsidRPr="008D5F45">
              <w:rPr>
                <w:rFonts w:asciiTheme="minorHAnsi" w:hAnsiTheme="minorHAnsi"/>
                <w:b/>
                <w:bCs/>
                <w:sz w:val="22"/>
                <w:szCs w:val="22"/>
              </w:rPr>
              <w:t>Nom</w:t>
            </w:r>
          </w:p>
        </w:tc>
        <w:tc>
          <w:tcPr>
            <w:tcW w:w="1310"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jc w:val="center"/>
              <w:rPr>
                <w:rFonts w:asciiTheme="minorHAnsi" w:hAnsiTheme="minorHAnsi"/>
                <w:sz w:val="22"/>
                <w:szCs w:val="22"/>
              </w:rPr>
            </w:pPr>
            <w:r w:rsidRPr="008D5F45">
              <w:rPr>
                <w:rFonts w:asciiTheme="minorHAnsi" w:hAnsiTheme="minorHAnsi"/>
                <w:b/>
                <w:bCs/>
                <w:sz w:val="22"/>
                <w:szCs w:val="22"/>
              </w:rPr>
              <w:t>Date de création</w:t>
            </w:r>
          </w:p>
        </w:tc>
        <w:tc>
          <w:tcPr>
            <w:tcW w:w="6750" w:type="dxa"/>
            <w:tcBorders>
              <w:top w:val="single" w:sz="2" w:space="0" w:color="000000"/>
              <w:left w:val="single" w:sz="2" w:space="0" w:color="000000"/>
              <w:bottom w:val="single" w:sz="2" w:space="0" w:color="000000"/>
              <w:right w:val="single" w:sz="2" w:space="0" w:color="000000"/>
            </w:tcBorders>
            <w:shd w:val="clear" w:color="auto" w:fill="auto"/>
          </w:tcPr>
          <w:p w:rsidR="002E7A44" w:rsidRPr="008D5F45" w:rsidRDefault="00D600F6">
            <w:pPr>
              <w:pStyle w:val="Contenudetableau"/>
              <w:jc w:val="center"/>
              <w:rPr>
                <w:rFonts w:asciiTheme="minorHAnsi" w:hAnsiTheme="minorHAnsi"/>
                <w:sz w:val="22"/>
                <w:szCs w:val="22"/>
              </w:rPr>
            </w:pPr>
            <w:r w:rsidRPr="008D5F45">
              <w:rPr>
                <w:rFonts w:asciiTheme="minorHAnsi" w:hAnsiTheme="minorHAnsi"/>
                <w:b/>
                <w:bCs/>
                <w:sz w:val="22"/>
                <w:szCs w:val="22"/>
              </w:rPr>
              <w:t>Rôle</w:t>
            </w:r>
          </w:p>
        </w:tc>
      </w:tr>
      <w:tr w:rsidR="002E7A44" w:rsidRPr="008D5F45">
        <w:tc>
          <w:tcPr>
            <w:tcW w:w="2712"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rPr>
                <w:rFonts w:asciiTheme="minorHAnsi" w:hAnsiTheme="minorHAnsi"/>
                <w:sz w:val="22"/>
                <w:szCs w:val="22"/>
              </w:rPr>
            </w:pPr>
            <w:r w:rsidRPr="008D5F45">
              <w:rPr>
                <w:rFonts w:asciiTheme="minorHAnsi" w:hAnsiTheme="minorHAnsi"/>
                <w:sz w:val="22"/>
                <w:szCs w:val="22"/>
              </w:rPr>
              <w:t>OMI (Organisation maritime internationale)</w:t>
            </w:r>
          </w:p>
        </w:tc>
        <w:tc>
          <w:tcPr>
            <w:tcW w:w="1310"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jc w:val="center"/>
              <w:rPr>
                <w:rFonts w:asciiTheme="minorHAnsi" w:hAnsiTheme="minorHAnsi"/>
                <w:sz w:val="22"/>
                <w:szCs w:val="22"/>
              </w:rPr>
            </w:pPr>
            <w:r w:rsidRPr="008D5F45">
              <w:rPr>
                <w:rFonts w:asciiTheme="minorHAnsi" w:hAnsiTheme="minorHAnsi"/>
                <w:sz w:val="22"/>
                <w:szCs w:val="22"/>
              </w:rPr>
              <w:t>1948</w:t>
            </w:r>
          </w:p>
        </w:tc>
        <w:tc>
          <w:tcPr>
            <w:tcW w:w="6750" w:type="dxa"/>
            <w:tcBorders>
              <w:top w:val="single" w:sz="2" w:space="0" w:color="000000"/>
              <w:left w:val="single" w:sz="2" w:space="0" w:color="000000"/>
              <w:bottom w:val="single" w:sz="2" w:space="0" w:color="000000"/>
              <w:right w:val="single" w:sz="2" w:space="0" w:color="000000"/>
            </w:tcBorders>
            <w:shd w:val="clear" w:color="auto" w:fill="auto"/>
          </w:tcPr>
          <w:p w:rsidR="002E7A44" w:rsidRPr="008D5F45" w:rsidRDefault="00D600F6">
            <w:pPr>
              <w:pStyle w:val="Heading2"/>
              <w:spacing w:before="0" w:after="0"/>
              <w:rPr>
                <w:rFonts w:asciiTheme="minorHAnsi" w:hAnsiTheme="minorHAnsi"/>
                <w:sz w:val="22"/>
                <w:szCs w:val="22"/>
              </w:rPr>
            </w:pPr>
            <w:r w:rsidRPr="008D5F45">
              <w:rPr>
                <w:rFonts w:asciiTheme="minorHAnsi" w:hAnsiTheme="minorHAnsi"/>
                <w:b w:val="0"/>
                <w:bCs w:val="0"/>
                <w:sz w:val="22"/>
                <w:szCs w:val="22"/>
              </w:rPr>
              <w:t xml:space="preserve">Institution spécialisée des Nations Unies, chargée d’assurer la sécurité et la sûreté des transports maritimes et de prévenir la pollution des mers par les navires </w:t>
            </w:r>
          </w:p>
        </w:tc>
      </w:tr>
      <w:tr w:rsidR="002E7A44" w:rsidRPr="008D5F45">
        <w:tc>
          <w:tcPr>
            <w:tcW w:w="2712"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rPr>
                <w:rFonts w:asciiTheme="minorHAnsi" w:hAnsiTheme="minorHAnsi"/>
                <w:sz w:val="22"/>
                <w:szCs w:val="22"/>
              </w:rPr>
            </w:pPr>
            <w:r w:rsidRPr="008D5F45">
              <w:rPr>
                <w:rFonts w:asciiTheme="minorHAnsi" w:hAnsiTheme="minorHAnsi"/>
                <w:sz w:val="22"/>
                <w:szCs w:val="22"/>
              </w:rPr>
              <w:t xml:space="preserve">The Commonwealth </w:t>
            </w:r>
          </w:p>
        </w:tc>
        <w:tc>
          <w:tcPr>
            <w:tcW w:w="1310"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jc w:val="center"/>
              <w:rPr>
                <w:rFonts w:asciiTheme="minorHAnsi" w:hAnsiTheme="minorHAnsi"/>
                <w:sz w:val="22"/>
                <w:szCs w:val="22"/>
              </w:rPr>
            </w:pPr>
            <w:r w:rsidRPr="008D5F45">
              <w:rPr>
                <w:rFonts w:asciiTheme="minorHAnsi" w:hAnsiTheme="minorHAnsi"/>
                <w:sz w:val="22"/>
                <w:szCs w:val="22"/>
              </w:rPr>
              <w:t>1949</w:t>
            </w:r>
          </w:p>
        </w:tc>
        <w:tc>
          <w:tcPr>
            <w:tcW w:w="6750" w:type="dxa"/>
            <w:tcBorders>
              <w:top w:val="single" w:sz="2" w:space="0" w:color="000000"/>
              <w:left w:val="single" w:sz="2" w:space="0" w:color="000000"/>
              <w:bottom w:val="single" w:sz="2" w:space="0" w:color="000000"/>
              <w:right w:val="single" w:sz="2" w:space="0" w:color="000000"/>
            </w:tcBorders>
            <w:shd w:val="clear" w:color="auto" w:fill="auto"/>
          </w:tcPr>
          <w:p w:rsidR="002E7A44" w:rsidRPr="008D5F45" w:rsidRDefault="00D600F6">
            <w:pPr>
              <w:pStyle w:val="Contenudetableau"/>
              <w:rPr>
                <w:rFonts w:asciiTheme="minorHAnsi" w:hAnsiTheme="minorHAnsi"/>
                <w:sz w:val="22"/>
                <w:szCs w:val="22"/>
              </w:rPr>
            </w:pPr>
            <w:r w:rsidRPr="008D5F45">
              <w:rPr>
                <w:rFonts w:asciiTheme="minorHAnsi" w:hAnsiTheme="minorHAnsi"/>
                <w:sz w:val="22"/>
                <w:szCs w:val="22"/>
              </w:rPr>
              <w:t>Coordonner l’action de 53 États de l’ancien empire britannique</w:t>
            </w:r>
          </w:p>
        </w:tc>
      </w:tr>
      <w:tr w:rsidR="002E7A44" w:rsidRPr="008D5F45">
        <w:tc>
          <w:tcPr>
            <w:tcW w:w="2712"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rPr>
                <w:rFonts w:asciiTheme="minorHAnsi" w:hAnsiTheme="minorHAnsi"/>
                <w:sz w:val="22"/>
                <w:szCs w:val="22"/>
              </w:rPr>
            </w:pPr>
            <w:r w:rsidRPr="008D5F45">
              <w:rPr>
                <w:rFonts w:asciiTheme="minorHAnsi" w:hAnsiTheme="minorHAnsi"/>
                <w:sz w:val="22"/>
                <w:szCs w:val="22"/>
              </w:rPr>
              <w:t>BERD (Banque européenne pour la reconstruction et le développement)</w:t>
            </w:r>
          </w:p>
        </w:tc>
        <w:tc>
          <w:tcPr>
            <w:tcW w:w="1310"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jc w:val="center"/>
              <w:rPr>
                <w:rFonts w:asciiTheme="minorHAnsi" w:hAnsiTheme="minorHAnsi"/>
                <w:sz w:val="22"/>
                <w:szCs w:val="22"/>
              </w:rPr>
            </w:pPr>
            <w:r w:rsidRPr="008D5F45">
              <w:rPr>
                <w:rFonts w:asciiTheme="minorHAnsi" w:hAnsiTheme="minorHAnsi"/>
                <w:sz w:val="22"/>
                <w:szCs w:val="22"/>
              </w:rPr>
              <w:t>1991</w:t>
            </w:r>
          </w:p>
        </w:tc>
        <w:tc>
          <w:tcPr>
            <w:tcW w:w="6750" w:type="dxa"/>
            <w:tcBorders>
              <w:top w:val="single" w:sz="2" w:space="0" w:color="000000"/>
              <w:left w:val="single" w:sz="2" w:space="0" w:color="000000"/>
              <w:bottom w:val="single" w:sz="2" w:space="0" w:color="000000"/>
              <w:right w:val="single" w:sz="2" w:space="0" w:color="000000"/>
            </w:tcBorders>
            <w:shd w:val="clear" w:color="auto" w:fill="auto"/>
          </w:tcPr>
          <w:p w:rsidR="002E7A44" w:rsidRPr="008D5F45" w:rsidRDefault="00D600F6">
            <w:pPr>
              <w:pStyle w:val="Contenudetableau"/>
              <w:rPr>
                <w:rFonts w:asciiTheme="minorHAnsi" w:hAnsiTheme="minorHAnsi"/>
                <w:sz w:val="22"/>
                <w:szCs w:val="22"/>
              </w:rPr>
            </w:pPr>
            <w:r w:rsidRPr="008D5F45">
              <w:rPr>
                <w:rFonts w:asciiTheme="minorHAnsi" w:hAnsiTheme="minorHAnsi"/>
                <w:sz w:val="22"/>
                <w:szCs w:val="22"/>
              </w:rPr>
              <w:t xml:space="preserve">Aider les pays d’Europe centrale et orientale,  puis après 2011 les États du pourtour </w:t>
            </w:r>
            <w:r w:rsidRPr="008D5F45">
              <w:rPr>
                <w:rFonts w:asciiTheme="minorHAnsi" w:hAnsiTheme="minorHAnsi"/>
                <w:sz w:val="22"/>
                <w:szCs w:val="22"/>
              </w:rPr>
              <w:t>méditerranéen.</w:t>
            </w:r>
          </w:p>
        </w:tc>
      </w:tr>
      <w:tr w:rsidR="002E7A44" w:rsidRPr="008D5F45">
        <w:tc>
          <w:tcPr>
            <w:tcW w:w="2712"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rPr>
                <w:rFonts w:asciiTheme="minorHAnsi" w:hAnsiTheme="minorHAnsi"/>
                <w:sz w:val="22"/>
                <w:szCs w:val="22"/>
              </w:rPr>
            </w:pPr>
            <w:r w:rsidRPr="008D5F45">
              <w:rPr>
                <w:rFonts w:asciiTheme="minorHAnsi" w:hAnsiTheme="minorHAnsi"/>
                <w:sz w:val="22"/>
                <w:szCs w:val="22"/>
              </w:rPr>
              <w:t>ABE (Autorité bancaire européenne)</w:t>
            </w:r>
          </w:p>
        </w:tc>
        <w:tc>
          <w:tcPr>
            <w:tcW w:w="1310" w:type="dxa"/>
            <w:tcBorders>
              <w:top w:val="single" w:sz="2" w:space="0" w:color="000000"/>
              <w:left w:val="single" w:sz="2" w:space="0" w:color="000000"/>
              <w:bottom w:val="single" w:sz="2" w:space="0" w:color="000000"/>
            </w:tcBorders>
            <w:shd w:val="clear" w:color="auto" w:fill="auto"/>
          </w:tcPr>
          <w:p w:rsidR="002E7A44" w:rsidRPr="008D5F45" w:rsidRDefault="00D600F6">
            <w:pPr>
              <w:pStyle w:val="Contenudetableau"/>
              <w:jc w:val="center"/>
              <w:rPr>
                <w:rFonts w:asciiTheme="minorHAnsi" w:hAnsiTheme="minorHAnsi"/>
                <w:sz w:val="22"/>
                <w:szCs w:val="22"/>
              </w:rPr>
            </w:pPr>
            <w:r w:rsidRPr="008D5F45">
              <w:rPr>
                <w:rFonts w:asciiTheme="minorHAnsi" w:hAnsiTheme="minorHAnsi"/>
                <w:sz w:val="22"/>
                <w:szCs w:val="22"/>
              </w:rPr>
              <w:t>2011</w:t>
            </w:r>
          </w:p>
        </w:tc>
        <w:tc>
          <w:tcPr>
            <w:tcW w:w="6750" w:type="dxa"/>
            <w:tcBorders>
              <w:top w:val="single" w:sz="2" w:space="0" w:color="000000"/>
              <w:left w:val="single" w:sz="2" w:space="0" w:color="000000"/>
              <w:bottom w:val="single" w:sz="2" w:space="0" w:color="000000"/>
              <w:right w:val="single" w:sz="2" w:space="0" w:color="000000"/>
            </w:tcBorders>
            <w:shd w:val="clear" w:color="auto" w:fill="auto"/>
          </w:tcPr>
          <w:p w:rsidR="002E7A44" w:rsidRPr="008D5F45" w:rsidRDefault="00D600F6">
            <w:pPr>
              <w:pStyle w:val="Contenudetableau"/>
              <w:rPr>
                <w:rFonts w:asciiTheme="minorHAnsi" w:hAnsiTheme="minorHAnsi"/>
                <w:sz w:val="22"/>
                <w:szCs w:val="22"/>
              </w:rPr>
            </w:pPr>
            <w:r w:rsidRPr="008D5F45">
              <w:rPr>
                <w:rFonts w:asciiTheme="minorHAnsi" w:hAnsiTheme="minorHAnsi"/>
                <w:sz w:val="22"/>
                <w:szCs w:val="22"/>
              </w:rPr>
              <w:t xml:space="preserve">Réguler et surveiller le système bancaire européen. Déménagement prévu le 03 juin 2019, suite au </w:t>
            </w:r>
            <w:proofErr w:type="spellStart"/>
            <w:r w:rsidRPr="008D5F45">
              <w:rPr>
                <w:rFonts w:asciiTheme="minorHAnsi" w:hAnsiTheme="minorHAnsi"/>
                <w:sz w:val="22"/>
                <w:szCs w:val="22"/>
              </w:rPr>
              <w:t>Brexit</w:t>
            </w:r>
            <w:proofErr w:type="spellEnd"/>
            <w:r w:rsidRPr="008D5F45">
              <w:rPr>
                <w:rFonts w:asciiTheme="minorHAnsi" w:hAnsiTheme="minorHAnsi"/>
                <w:sz w:val="22"/>
                <w:szCs w:val="22"/>
              </w:rPr>
              <w:t>.</w:t>
            </w:r>
          </w:p>
        </w:tc>
      </w:tr>
    </w:tbl>
    <w:p w:rsidR="002E7A44" w:rsidRPr="008D5F45" w:rsidRDefault="002E7A44">
      <w:pPr>
        <w:pStyle w:val="Corpsdetexte"/>
        <w:spacing w:after="0" w:line="240" w:lineRule="auto"/>
        <w:rPr>
          <w:rFonts w:asciiTheme="minorHAnsi" w:hAnsiTheme="minorHAnsi"/>
          <w:sz w:val="22"/>
          <w:szCs w:val="22"/>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color w:val="00B050"/>
          <w:sz w:val="22"/>
          <w:szCs w:val="22"/>
        </w:rPr>
        <w:t>5. Des institutions culturelles prestigieuses</w:t>
      </w:r>
    </w:p>
    <w:p w:rsidR="002E7A44" w:rsidRPr="008D5F45" w:rsidRDefault="002E7A44">
      <w:pPr>
        <w:pStyle w:val="Corpsdetexte"/>
        <w:spacing w:after="0" w:line="240" w:lineRule="auto"/>
        <w:jc w:val="both"/>
        <w:rPr>
          <w:rFonts w:asciiTheme="minorHAnsi" w:hAnsiTheme="minorHAnsi" w:cs="DejaVu Sans"/>
          <w:sz w:val="22"/>
          <w:szCs w:val="22"/>
        </w:rPr>
      </w:pPr>
    </w:p>
    <w:p w:rsidR="002E7A44" w:rsidRPr="008D5F45" w:rsidRDefault="00D600F6">
      <w:pPr>
        <w:jc w:val="center"/>
        <w:rPr>
          <w:rFonts w:asciiTheme="minorHAnsi" w:hAnsiTheme="minorHAnsi"/>
          <w:sz w:val="22"/>
          <w:szCs w:val="22"/>
        </w:rPr>
      </w:pPr>
      <w:r w:rsidRPr="008D5F45">
        <w:rPr>
          <w:rFonts w:asciiTheme="minorHAnsi" w:hAnsiTheme="minorHAnsi"/>
          <w:sz w:val="22"/>
          <w:szCs w:val="22"/>
          <w:u w:val="single"/>
        </w:rPr>
        <w:t xml:space="preserve">Doc. 7 : le classement des plus grandes </w:t>
      </w:r>
      <w:r w:rsidRPr="008D5F45">
        <w:rPr>
          <w:rFonts w:asciiTheme="minorHAnsi" w:hAnsiTheme="minorHAnsi"/>
          <w:sz w:val="22"/>
          <w:szCs w:val="22"/>
          <w:u w:val="single"/>
        </w:rPr>
        <w:t xml:space="preserve">universités au </w:t>
      </w:r>
      <w:r w:rsidRPr="009A323C">
        <w:rPr>
          <w:rFonts w:asciiTheme="minorHAnsi" w:hAnsiTheme="minorHAnsi"/>
          <w:sz w:val="22"/>
          <w:szCs w:val="22"/>
          <w:u w:val="single"/>
        </w:rPr>
        <w:t>monde</w:t>
      </w:r>
      <w:r w:rsidRPr="009A323C">
        <w:rPr>
          <w:rFonts w:asciiTheme="minorHAnsi" w:hAnsiTheme="minorHAnsi"/>
          <w:sz w:val="22"/>
          <w:szCs w:val="22"/>
          <w:u w:val="single"/>
        </w:rPr>
        <w:t xml:space="preserve"> </w:t>
      </w:r>
      <w:r w:rsidR="008D5F45" w:rsidRPr="009A323C">
        <w:rPr>
          <w:rFonts w:asciiTheme="minorHAnsi" w:hAnsiTheme="minorHAnsi"/>
          <w:sz w:val="22"/>
          <w:szCs w:val="22"/>
          <w:u w:val="single"/>
        </w:rPr>
        <w:t xml:space="preserve">en </w:t>
      </w:r>
      <w:r w:rsidR="009A323C" w:rsidRPr="009A323C">
        <w:rPr>
          <w:rFonts w:asciiTheme="minorHAnsi" w:hAnsiTheme="minorHAnsi"/>
          <w:sz w:val="22"/>
          <w:szCs w:val="22"/>
          <w:u w:val="single"/>
        </w:rPr>
        <w:t>(</w:t>
      </w:r>
      <w:r w:rsidR="008D5F45" w:rsidRPr="009A323C">
        <w:rPr>
          <w:rFonts w:asciiTheme="minorHAnsi" w:hAnsiTheme="minorHAnsi"/>
          <w:sz w:val="22"/>
          <w:szCs w:val="22"/>
          <w:u w:val="single"/>
        </w:rPr>
        <w:t>2019</w:t>
      </w:r>
      <w:r w:rsidR="009A323C" w:rsidRPr="009A323C">
        <w:rPr>
          <w:rFonts w:asciiTheme="minorHAnsi" w:hAnsiTheme="minorHAnsi"/>
          <w:sz w:val="22"/>
          <w:szCs w:val="22"/>
          <w:u w:val="single"/>
        </w:rPr>
        <w:t>)</w:t>
      </w:r>
    </w:p>
    <w:p w:rsidR="002E7A44" w:rsidRPr="008D5F45" w:rsidRDefault="002E7A44">
      <w:pPr>
        <w:jc w:val="center"/>
        <w:rPr>
          <w:rFonts w:asciiTheme="minorHAnsi" w:hAnsiTheme="minorHAnsi"/>
        </w:rPr>
      </w:pPr>
      <w:bookmarkStart w:id="3" w:name="table20180606152724"/>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0" w:type="dxa"/>
        </w:tblCellMar>
        <w:tblLook w:val="0000"/>
      </w:tblPr>
      <w:tblGrid>
        <w:gridCol w:w="608"/>
        <w:gridCol w:w="8056"/>
        <w:gridCol w:w="2118"/>
      </w:tblGrid>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1</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lang w:val="en-US"/>
              </w:rPr>
            </w:pPr>
            <w:r w:rsidRPr="008D5F45">
              <w:rPr>
                <w:rFonts w:asciiTheme="minorHAnsi" w:hAnsiTheme="minorHAnsi"/>
                <w:sz w:val="22"/>
                <w:szCs w:val="22"/>
                <w:lang w:val="en-US"/>
              </w:rPr>
              <w:t>Massachusetts Institute of Technology (MIT)</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Etats-Unis</w:t>
            </w:r>
          </w:p>
        </w:tc>
      </w:tr>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2</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Stanford University</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Etats-Unis</w:t>
            </w:r>
          </w:p>
        </w:tc>
      </w:tr>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3</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Harvard University</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Etats-Unis</w:t>
            </w:r>
          </w:p>
        </w:tc>
      </w:tr>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4</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lang w:val="en-US"/>
              </w:rPr>
            </w:pPr>
            <w:r w:rsidRPr="008D5F45">
              <w:rPr>
                <w:rFonts w:asciiTheme="minorHAnsi" w:hAnsiTheme="minorHAnsi"/>
                <w:sz w:val="22"/>
                <w:szCs w:val="22"/>
                <w:lang w:val="en-US"/>
              </w:rPr>
              <w:t>California Institute of Technology (Caltech)</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Etats-Unis</w:t>
            </w:r>
          </w:p>
        </w:tc>
      </w:tr>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5</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University of Oxford</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Royaume Uni</w:t>
            </w:r>
          </w:p>
        </w:tc>
      </w:tr>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6</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 xml:space="preserve">University </w:t>
            </w:r>
            <w:r w:rsidRPr="008D5F45">
              <w:rPr>
                <w:rFonts w:asciiTheme="minorHAnsi" w:hAnsiTheme="minorHAnsi"/>
                <w:sz w:val="22"/>
                <w:szCs w:val="22"/>
              </w:rPr>
              <w:t>of Cambridge</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Royaume Uni</w:t>
            </w:r>
          </w:p>
        </w:tc>
      </w:tr>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7</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lang w:val="en-US"/>
              </w:rPr>
            </w:pPr>
            <w:r w:rsidRPr="008D5F45">
              <w:rPr>
                <w:rFonts w:asciiTheme="minorHAnsi" w:hAnsiTheme="minorHAnsi"/>
                <w:sz w:val="22"/>
                <w:szCs w:val="22"/>
                <w:lang w:val="en-US"/>
              </w:rPr>
              <w:t>ETH Zurich (Swiss Federal Institute of Technology)</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Suisse</w:t>
            </w:r>
          </w:p>
        </w:tc>
      </w:tr>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8</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Imperial College London</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Royaume Uni</w:t>
            </w:r>
          </w:p>
        </w:tc>
      </w:tr>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9</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University of Chicago</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Etats-Unis</w:t>
            </w:r>
          </w:p>
        </w:tc>
      </w:tr>
      <w:tr w:rsidR="002E7A44" w:rsidRPr="008D5F45" w:rsidTr="008D5F45">
        <w:tc>
          <w:tcPr>
            <w:tcW w:w="607"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10</w:t>
            </w:r>
          </w:p>
        </w:tc>
        <w:tc>
          <w:tcPr>
            <w:tcW w:w="8049"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UCL (University College London)</w:t>
            </w:r>
          </w:p>
        </w:tc>
        <w:tc>
          <w:tcPr>
            <w:tcW w:w="2116" w:type="dxa"/>
            <w:shd w:val="clear" w:color="auto" w:fill="auto"/>
            <w:vAlign w:val="center"/>
          </w:tcPr>
          <w:p w:rsidR="002E7A44" w:rsidRPr="008D5F45" w:rsidRDefault="00D600F6">
            <w:pPr>
              <w:pStyle w:val="Contenudetableau"/>
              <w:pBdr>
                <w:top w:val="single" w:sz="4" w:space="1" w:color="000000"/>
                <w:left w:val="single" w:sz="4" w:space="1" w:color="000000"/>
                <w:bottom w:val="single" w:sz="4" w:space="1" w:color="000000"/>
                <w:right w:val="single" w:sz="4" w:space="1" w:color="000000"/>
              </w:pBdr>
              <w:rPr>
                <w:rFonts w:asciiTheme="minorHAnsi" w:hAnsiTheme="minorHAnsi"/>
                <w:sz w:val="22"/>
                <w:szCs w:val="22"/>
              </w:rPr>
            </w:pPr>
            <w:r w:rsidRPr="008D5F45">
              <w:rPr>
                <w:rFonts w:asciiTheme="minorHAnsi" w:hAnsiTheme="minorHAnsi"/>
                <w:sz w:val="22"/>
                <w:szCs w:val="22"/>
              </w:rPr>
              <w:t>Royaume Uni</w:t>
            </w:r>
          </w:p>
        </w:tc>
      </w:tr>
    </w:tbl>
    <w:p w:rsidR="002E7A44" w:rsidRPr="008D5F45" w:rsidRDefault="002E7A44">
      <w:pPr>
        <w:jc w:val="right"/>
        <w:rPr>
          <w:rFonts w:asciiTheme="minorHAnsi" w:hAnsiTheme="minorHAnsi"/>
          <w:sz w:val="22"/>
          <w:szCs w:val="22"/>
        </w:rPr>
      </w:pPr>
    </w:p>
    <w:p w:rsidR="002E7A44" w:rsidRDefault="00D600F6">
      <w:pPr>
        <w:jc w:val="right"/>
        <w:rPr>
          <w:rFonts w:asciiTheme="minorHAnsi" w:hAnsiTheme="minorHAnsi"/>
          <w:sz w:val="22"/>
          <w:szCs w:val="22"/>
        </w:rPr>
      </w:pPr>
      <w:r w:rsidRPr="008D5F45">
        <w:rPr>
          <w:rFonts w:asciiTheme="minorHAnsi" w:hAnsiTheme="minorHAnsi"/>
          <w:sz w:val="22"/>
          <w:szCs w:val="22"/>
        </w:rPr>
        <w:t xml:space="preserve">Source : d’après </w:t>
      </w:r>
      <w:r w:rsidRPr="008D5F45">
        <w:rPr>
          <w:rFonts w:asciiTheme="minorHAnsi" w:hAnsiTheme="minorHAnsi"/>
          <w:i/>
          <w:iCs/>
          <w:sz w:val="22"/>
          <w:szCs w:val="22"/>
        </w:rPr>
        <w:t xml:space="preserve">QS World </w:t>
      </w:r>
      <w:proofErr w:type="spellStart"/>
      <w:r w:rsidRPr="008D5F45">
        <w:rPr>
          <w:rFonts w:asciiTheme="minorHAnsi" w:hAnsiTheme="minorHAnsi"/>
          <w:i/>
          <w:iCs/>
          <w:sz w:val="22"/>
          <w:szCs w:val="22"/>
        </w:rPr>
        <w:t>University</w:t>
      </w:r>
      <w:proofErr w:type="spellEnd"/>
      <w:r w:rsidRPr="008D5F45">
        <w:rPr>
          <w:rFonts w:asciiTheme="minorHAnsi" w:hAnsiTheme="minorHAnsi"/>
          <w:i/>
          <w:iCs/>
          <w:sz w:val="22"/>
          <w:szCs w:val="22"/>
        </w:rPr>
        <w:t xml:space="preserve"> </w:t>
      </w:r>
      <w:proofErr w:type="spellStart"/>
      <w:r w:rsidRPr="008D5F45">
        <w:rPr>
          <w:rFonts w:asciiTheme="minorHAnsi" w:hAnsiTheme="minorHAnsi"/>
          <w:i/>
          <w:iCs/>
          <w:sz w:val="22"/>
          <w:szCs w:val="22"/>
        </w:rPr>
        <w:t>Rankings</w:t>
      </w:r>
      <w:proofErr w:type="spellEnd"/>
      <w:r w:rsidRPr="008D5F45">
        <w:rPr>
          <w:rFonts w:asciiTheme="minorHAnsi" w:hAnsiTheme="minorHAnsi"/>
          <w:i/>
          <w:iCs/>
          <w:sz w:val="22"/>
          <w:szCs w:val="22"/>
        </w:rPr>
        <w:t>,</w:t>
      </w:r>
      <w:r w:rsidRPr="008D5F45">
        <w:rPr>
          <w:rFonts w:asciiTheme="minorHAnsi" w:hAnsiTheme="minorHAnsi"/>
          <w:sz w:val="22"/>
          <w:szCs w:val="22"/>
        </w:rPr>
        <w:t xml:space="preserve"> un classement multicritère publié par le cabinet spécialisé Quacquarelli Symonds (QS)</w:t>
      </w:r>
      <w:r w:rsidR="008D5F45">
        <w:rPr>
          <w:rFonts w:asciiTheme="minorHAnsi" w:hAnsiTheme="minorHAnsi"/>
          <w:sz w:val="22"/>
          <w:szCs w:val="22"/>
        </w:rPr>
        <w:t xml:space="preserve"> : </w:t>
      </w:r>
      <w:hyperlink r:id="rId18" w:history="1">
        <w:r w:rsidR="008D5F45" w:rsidRPr="007068B8">
          <w:rPr>
            <w:rStyle w:val="Lienhypertexte"/>
            <w:rFonts w:asciiTheme="minorHAnsi" w:hAnsiTheme="minorHAnsi"/>
            <w:sz w:val="22"/>
            <w:szCs w:val="22"/>
          </w:rPr>
          <w:t>https://www.topuniversities.com/university-rankings/world-university-rankings/2019</w:t>
        </w:r>
      </w:hyperlink>
      <w:r w:rsidR="00CC0D4D">
        <w:rPr>
          <w:rFonts w:asciiTheme="minorHAnsi" w:hAnsiTheme="minorHAnsi"/>
          <w:sz w:val="22"/>
          <w:szCs w:val="22"/>
        </w:rPr>
        <w:t>, consulté le 17/06/2019</w:t>
      </w:r>
    </w:p>
    <w:p w:rsidR="008D5F45" w:rsidRPr="008D5F45" w:rsidRDefault="008D5F45">
      <w:pPr>
        <w:jc w:val="right"/>
        <w:rPr>
          <w:rFonts w:asciiTheme="minorHAnsi" w:hAnsiTheme="minorHAnsi"/>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sz w:val="22"/>
          <w:szCs w:val="22"/>
          <w:u w:val="single"/>
        </w:rPr>
        <w:t xml:space="preserve">Doc. 1 </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sz w:val="22"/>
          <w:szCs w:val="22"/>
        </w:rPr>
        <w:t>1. Montrez que Londres est un carrefour de communication majeur de la mondialisation à différentes échelles.</w:t>
      </w:r>
    </w:p>
    <w:p w:rsidR="002E7A44" w:rsidRPr="008D5F45" w:rsidRDefault="002E7A44">
      <w:pPr>
        <w:pStyle w:val="Corpsdetexte"/>
        <w:spacing w:after="0" w:line="240" w:lineRule="auto"/>
        <w:jc w:val="both"/>
        <w:rPr>
          <w:rStyle w:val="Accentuationforte"/>
          <w:rFonts w:asciiTheme="minorHAnsi" w:hAnsiTheme="minorHAnsi" w:cs="DejaVu Sans"/>
          <w:b w:val="0"/>
          <w:bCs w:val="0"/>
          <w:sz w:val="22"/>
          <w:szCs w:val="22"/>
          <w:u w:val="single"/>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sz w:val="22"/>
          <w:szCs w:val="22"/>
          <w:u w:val="single"/>
        </w:rPr>
        <w:t>Doc. 2 et 3</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sz w:val="22"/>
          <w:szCs w:val="22"/>
        </w:rPr>
        <w:t>2.</w:t>
      </w:r>
      <w:r w:rsidRPr="008D5F45">
        <w:rPr>
          <w:rStyle w:val="Accentuationforte"/>
          <w:rFonts w:asciiTheme="minorHAnsi" w:hAnsiTheme="minorHAnsi" w:cs="DejaVu Sans"/>
          <w:b w:val="0"/>
          <w:bCs w:val="0"/>
          <w:i/>
          <w:iCs/>
          <w:color w:val="000000"/>
          <w:sz w:val="22"/>
          <w:szCs w:val="22"/>
        </w:rPr>
        <w:t xml:space="preserve"> </w:t>
      </w:r>
      <w:r w:rsidRPr="008D5F45">
        <w:rPr>
          <w:rFonts w:asciiTheme="minorHAnsi" w:hAnsiTheme="minorHAnsi"/>
          <w:i/>
          <w:iCs/>
          <w:color w:val="000000"/>
          <w:sz w:val="22"/>
          <w:szCs w:val="22"/>
        </w:rPr>
        <w:t xml:space="preserve">Quel est le </w:t>
      </w:r>
      <w:r w:rsidRPr="008D5F45">
        <w:rPr>
          <w:rFonts w:asciiTheme="minorHAnsi" w:hAnsiTheme="minorHAnsi"/>
          <w:i/>
          <w:iCs/>
          <w:color w:val="000000"/>
          <w:sz w:val="22"/>
          <w:szCs w:val="22"/>
        </w:rPr>
        <w:t>classement de Londres pour les flux financiers ? Comment expliquer ce classement ?</w:t>
      </w:r>
    </w:p>
    <w:p w:rsidR="002E7A44" w:rsidRPr="008D5F45" w:rsidRDefault="00D600F6">
      <w:pPr>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3. Quel quartier est symbolique de ces activités ? Quelles sont les particularités de ce quartier (situation, historique, paysage urbain) ?</w:t>
      </w:r>
    </w:p>
    <w:p w:rsidR="002E7A44" w:rsidRPr="008D5F45" w:rsidRDefault="002E7A44">
      <w:pPr>
        <w:jc w:val="both"/>
        <w:rPr>
          <w:rStyle w:val="Accentuationforte"/>
          <w:rFonts w:asciiTheme="minorHAnsi" w:hAnsiTheme="minorHAnsi" w:cs="DejaVu Sans"/>
          <w:b w:val="0"/>
          <w:bCs w:val="0"/>
          <w:color w:val="000000"/>
          <w:sz w:val="22"/>
          <w:szCs w:val="22"/>
          <w:u w:val="single"/>
        </w:rPr>
      </w:pPr>
    </w:p>
    <w:p w:rsidR="002E7A44" w:rsidRPr="008D5F45" w:rsidRDefault="00D600F6">
      <w:pPr>
        <w:jc w:val="both"/>
        <w:rPr>
          <w:rFonts w:asciiTheme="minorHAnsi" w:hAnsiTheme="minorHAnsi"/>
        </w:rPr>
      </w:pPr>
      <w:r w:rsidRPr="008D5F45">
        <w:rPr>
          <w:rStyle w:val="Accentuationforte"/>
          <w:rFonts w:asciiTheme="minorHAnsi" w:hAnsiTheme="minorHAnsi" w:cs="DejaVu Sans"/>
          <w:b w:val="0"/>
          <w:bCs w:val="0"/>
          <w:color w:val="000000"/>
          <w:sz w:val="22"/>
          <w:szCs w:val="22"/>
          <w:u w:val="single"/>
        </w:rPr>
        <w:t>Doc. 4</w:t>
      </w:r>
    </w:p>
    <w:p w:rsidR="002E7A44" w:rsidRPr="008D5F45" w:rsidRDefault="00D600F6">
      <w:pPr>
        <w:jc w:val="both"/>
        <w:rPr>
          <w:rFonts w:asciiTheme="minorHAnsi" w:hAnsiTheme="minorHAnsi"/>
        </w:rPr>
      </w:pPr>
      <w:r w:rsidRPr="008D5F45">
        <w:rPr>
          <w:rStyle w:val="Accentuationforte"/>
          <w:rFonts w:asciiTheme="minorHAnsi" w:hAnsiTheme="minorHAnsi" w:cs="DejaVu Sans"/>
          <w:b w:val="0"/>
          <w:bCs w:val="0"/>
          <w:color w:val="000000"/>
          <w:sz w:val="22"/>
          <w:szCs w:val="22"/>
        </w:rPr>
        <w:t xml:space="preserve">4. </w:t>
      </w:r>
      <w:r w:rsidRPr="008D5F45">
        <w:rPr>
          <w:rStyle w:val="Accentuationforte"/>
          <w:rFonts w:asciiTheme="minorHAnsi" w:hAnsiTheme="minorHAnsi" w:cs="DejaVu Sans"/>
          <w:b w:val="0"/>
          <w:bCs w:val="0"/>
          <w:i/>
          <w:iCs/>
          <w:color w:val="000000"/>
          <w:sz w:val="22"/>
          <w:szCs w:val="22"/>
        </w:rPr>
        <w:t>Pourquoi peut-on quali</w:t>
      </w:r>
      <w:r w:rsidRPr="008D5F45">
        <w:rPr>
          <w:rStyle w:val="Accentuationforte"/>
          <w:rFonts w:asciiTheme="minorHAnsi" w:hAnsiTheme="minorHAnsi" w:cs="DejaVu Sans"/>
          <w:b w:val="0"/>
          <w:bCs w:val="0"/>
          <w:i/>
          <w:iCs/>
          <w:color w:val="000000"/>
          <w:sz w:val="22"/>
          <w:szCs w:val="22"/>
        </w:rPr>
        <w:t>fier Londres de capitale cosmopolite ? Quelles sont les principales communautés présentes à Londres ? Au cœur de quel type de flux cela place-t-il Londres ?</w:t>
      </w:r>
    </w:p>
    <w:p w:rsidR="002E7A44" w:rsidRPr="008D5F45" w:rsidRDefault="002E7A44">
      <w:pPr>
        <w:jc w:val="both"/>
        <w:rPr>
          <w:rStyle w:val="Accentuationforte"/>
          <w:rFonts w:asciiTheme="minorHAnsi" w:hAnsiTheme="minorHAnsi" w:cs="DejaVu Sans"/>
          <w:b w:val="0"/>
          <w:bCs w:val="0"/>
          <w:color w:val="000000"/>
          <w:sz w:val="22"/>
          <w:szCs w:val="22"/>
          <w:u w:val="single"/>
        </w:rPr>
      </w:pPr>
    </w:p>
    <w:p w:rsidR="002E7A44" w:rsidRPr="008D5F45" w:rsidRDefault="00D600F6">
      <w:pPr>
        <w:jc w:val="both"/>
        <w:rPr>
          <w:rFonts w:asciiTheme="minorHAnsi" w:hAnsiTheme="minorHAnsi"/>
        </w:rPr>
      </w:pPr>
      <w:r w:rsidRPr="008D5F45">
        <w:rPr>
          <w:rStyle w:val="Accentuationforte"/>
          <w:rFonts w:asciiTheme="minorHAnsi" w:hAnsiTheme="minorHAnsi" w:cs="DejaVu Sans"/>
          <w:b w:val="0"/>
          <w:bCs w:val="0"/>
          <w:color w:val="000000"/>
          <w:sz w:val="22"/>
          <w:szCs w:val="22"/>
          <w:u w:val="single"/>
        </w:rPr>
        <w:t>Doc. 5 et 6 et 7</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 xml:space="preserve">5. Quels institutions et lieux de pouvoir symbolisent la fonction de capitale du </w:t>
      </w:r>
      <w:r w:rsidRPr="008D5F45">
        <w:rPr>
          <w:rStyle w:val="Accentuationforte"/>
          <w:rFonts w:asciiTheme="minorHAnsi" w:hAnsiTheme="minorHAnsi" w:cs="DejaVu Sans"/>
          <w:b w:val="0"/>
          <w:bCs w:val="0"/>
          <w:i/>
          <w:iCs/>
          <w:color w:val="000000"/>
          <w:sz w:val="22"/>
          <w:szCs w:val="22"/>
        </w:rPr>
        <w:t>Royaume-Uni ?</w:t>
      </w:r>
    </w:p>
    <w:p w:rsidR="002E7A44" w:rsidRPr="008D5F45" w:rsidRDefault="00D600F6">
      <w:pPr>
        <w:jc w:val="both"/>
        <w:rPr>
          <w:rFonts w:asciiTheme="minorHAnsi" w:hAnsiTheme="minorHAnsi"/>
          <w:sz w:val="22"/>
          <w:szCs w:val="22"/>
        </w:rPr>
      </w:pPr>
      <w:r w:rsidRPr="008D5F45">
        <w:rPr>
          <w:rFonts w:asciiTheme="minorHAnsi" w:hAnsiTheme="minorHAnsi"/>
          <w:i/>
          <w:iCs/>
          <w:color w:val="000000"/>
          <w:sz w:val="22"/>
          <w:szCs w:val="22"/>
        </w:rPr>
        <w:t xml:space="preserve">6. Quelles institutions internationales abrite Londres ? </w:t>
      </w:r>
    </w:p>
    <w:p w:rsidR="002E7A44" w:rsidRPr="008D5F45" w:rsidRDefault="00D600F6">
      <w:pPr>
        <w:pStyle w:val="Corpsdetexte"/>
        <w:spacing w:after="0" w:line="240" w:lineRule="auto"/>
        <w:jc w:val="both"/>
        <w:rPr>
          <w:rStyle w:val="Accentuationforte"/>
          <w:rFonts w:asciiTheme="minorHAnsi" w:hAnsiTheme="minorHAnsi"/>
          <w:b w:val="0"/>
          <w:bCs w:val="0"/>
        </w:rPr>
      </w:pPr>
      <w:r w:rsidRPr="008D5F45">
        <w:rPr>
          <w:rStyle w:val="Accentuationforte"/>
          <w:rFonts w:asciiTheme="minorHAnsi" w:hAnsiTheme="minorHAnsi" w:cs="DejaVu Sans"/>
          <w:b w:val="0"/>
          <w:bCs w:val="0"/>
          <w:i/>
          <w:iCs/>
          <w:color w:val="000000"/>
          <w:sz w:val="22"/>
          <w:szCs w:val="22"/>
        </w:rPr>
        <w:t>7. Quelles sont les institutions culturelles à rayonnement mondial ?</w:t>
      </w:r>
    </w:p>
    <w:p w:rsidR="008D5F45" w:rsidRDefault="008D5F45">
      <w:pPr>
        <w:rPr>
          <w:rStyle w:val="Accentuationforte"/>
          <w:rFonts w:asciiTheme="minorHAnsi" w:hAnsiTheme="minorHAnsi" w:cs="DejaVu Sans"/>
          <w:color w:val="FF0000"/>
          <w:sz w:val="22"/>
          <w:szCs w:val="22"/>
          <w:u w:val="single"/>
        </w:rPr>
      </w:pPr>
      <w:r>
        <w:rPr>
          <w:rStyle w:val="Accentuationforte"/>
          <w:rFonts w:asciiTheme="minorHAnsi" w:hAnsiTheme="minorHAnsi" w:cs="DejaVu Sans"/>
          <w:color w:val="FF0000"/>
          <w:sz w:val="22"/>
          <w:szCs w:val="22"/>
          <w:u w:val="single"/>
        </w:rPr>
        <w:br w:type="page"/>
      </w:r>
    </w:p>
    <w:p w:rsidR="002E7A44" w:rsidRPr="006B40D8" w:rsidRDefault="00D600F6">
      <w:pPr>
        <w:pStyle w:val="Corpsdetexte"/>
        <w:spacing w:after="0" w:line="240" w:lineRule="auto"/>
        <w:jc w:val="both"/>
        <w:rPr>
          <w:rFonts w:asciiTheme="minorHAnsi" w:hAnsiTheme="minorHAnsi"/>
          <w:color w:val="FF0000"/>
        </w:rPr>
      </w:pPr>
      <w:r w:rsidRPr="006B40D8">
        <w:rPr>
          <w:rStyle w:val="Accentuationforte"/>
          <w:rFonts w:asciiTheme="minorHAnsi" w:hAnsiTheme="minorHAnsi" w:cs="DejaVu Sans"/>
          <w:color w:val="FF0000"/>
          <w:sz w:val="22"/>
          <w:szCs w:val="22"/>
          <w:u w:val="single"/>
        </w:rPr>
        <w:lastRenderedPageBreak/>
        <w:t>B) Une métropole en recomposition permanente</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color w:val="00B050"/>
          <w:sz w:val="22"/>
          <w:szCs w:val="22"/>
        </w:rPr>
        <w:t xml:space="preserve">1. </w:t>
      </w:r>
      <w:proofErr w:type="spellStart"/>
      <w:r w:rsidRPr="008D5F45">
        <w:rPr>
          <w:rStyle w:val="Accentuationforte"/>
          <w:rFonts w:asciiTheme="minorHAnsi" w:hAnsiTheme="minorHAnsi" w:cs="DejaVu Sans"/>
          <w:color w:val="00B050"/>
          <w:sz w:val="22"/>
          <w:szCs w:val="22"/>
        </w:rPr>
        <w:t>Canary</w:t>
      </w:r>
      <w:proofErr w:type="spellEnd"/>
      <w:r w:rsidRPr="008D5F45">
        <w:rPr>
          <w:rStyle w:val="Accentuationforte"/>
          <w:rFonts w:asciiTheme="minorHAnsi" w:hAnsiTheme="minorHAnsi" w:cs="DejaVu Sans"/>
          <w:color w:val="00B050"/>
          <w:sz w:val="22"/>
          <w:szCs w:val="22"/>
        </w:rPr>
        <w:t xml:space="preserve"> Wharf, un second quartier des affaires</w:t>
      </w:r>
    </w:p>
    <w:p w:rsidR="002E7A44" w:rsidRPr="008D5F45" w:rsidRDefault="002E7A44">
      <w:pPr>
        <w:jc w:val="center"/>
        <w:rPr>
          <w:rStyle w:val="Accentuationforte"/>
          <w:rFonts w:asciiTheme="minorHAnsi" w:hAnsiTheme="minorHAnsi"/>
          <w:sz w:val="22"/>
          <w:szCs w:val="22"/>
        </w:rPr>
      </w:pPr>
    </w:p>
    <w:p w:rsidR="002E7A44" w:rsidRPr="008D5F45" w:rsidRDefault="00D600F6">
      <w:pPr>
        <w:jc w:val="center"/>
        <w:rPr>
          <w:rFonts w:asciiTheme="minorHAnsi" w:hAnsiTheme="minorHAnsi"/>
        </w:rPr>
      </w:pPr>
      <w:r w:rsidRPr="008D5F45">
        <w:rPr>
          <w:rStyle w:val="Accentuationforte"/>
          <w:rFonts w:asciiTheme="minorHAnsi" w:hAnsiTheme="minorHAnsi" w:cs="DejaVu Sans"/>
          <w:b w:val="0"/>
          <w:bCs w:val="0"/>
          <w:color w:val="000000"/>
          <w:sz w:val="22"/>
          <w:szCs w:val="22"/>
          <w:u w:val="single"/>
        </w:rPr>
        <w:t xml:space="preserve">Doc. 8 : La belle </w:t>
      </w:r>
      <w:r w:rsidRPr="008D5F45">
        <w:rPr>
          <w:rStyle w:val="Accentuationforte"/>
          <w:rFonts w:asciiTheme="minorHAnsi" w:hAnsiTheme="minorHAnsi" w:cs="DejaVu Sans"/>
          <w:b w:val="0"/>
          <w:bCs w:val="0"/>
          <w:color w:val="000000"/>
          <w:sz w:val="22"/>
          <w:szCs w:val="22"/>
          <w:u w:val="single"/>
        </w:rPr>
        <w:t xml:space="preserve">échappée de </w:t>
      </w:r>
      <w:proofErr w:type="spellStart"/>
      <w:r w:rsidRPr="008D5F45">
        <w:rPr>
          <w:rStyle w:val="Accentuationforte"/>
          <w:rFonts w:asciiTheme="minorHAnsi" w:hAnsiTheme="minorHAnsi" w:cs="DejaVu Sans"/>
          <w:b w:val="0"/>
          <w:bCs w:val="0"/>
          <w:color w:val="000000"/>
          <w:sz w:val="22"/>
          <w:szCs w:val="22"/>
          <w:u w:val="single"/>
        </w:rPr>
        <w:t>Canary</w:t>
      </w:r>
      <w:proofErr w:type="spellEnd"/>
      <w:r w:rsidRPr="008D5F45">
        <w:rPr>
          <w:rStyle w:val="Accentuationforte"/>
          <w:rFonts w:asciiTheme="minorHAnsi" w:hAnsiTheme="minorHAnsi" w:cs="DejaVu Sans"/>
          <w:b w:val="0"/>
          <w:bCs w:val="0"/>
          <w:color w:val="000000"/>
          <w:sz w:val="22"/>
          <w:szCs w:val="22"/>
          <w:u w:val="single"/>
        </w:rPr>
        <w:t xml:space="preserve"> Wharf</w:t>
      </w:r>
    </w:p>
    <w:p w:rsidR="002E7A44" w:rsidRPr="008D5F45" w:rsidRDefault="002E7A44">
      <w:pPr>
        <w:pStyle w:val="Corpsdetexte"/>
        <w:spacing w:after="0" w:line="240" w:lineRule="auto"/>
        <w:jc w:val="center"/>
        <w:rPr>
          <w:rFonts w:asciiTheme="minorHAnsi" w:hAnsiTheme="minorHAnsi"/>
          <w:sz w:val="22"/>
          <w:szCs w:val="22"/>
          <w:u w:val="single"/>
        </w:rPr>
      </w:pP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center"/>
        <w:rPr>
          <w:rFonts w:asciiTheme="minorHAnsi" w:hAnsiTheme="minorHAnsi"/>
          <w:sz w:val="22"/>
          <w:szCs w:val="22"/>
        </w:rPr>
      </w:pPr>
      <w:r w:rsidRPr="008D5F45">
        <w:rPr>
          <w:rFonts w:asciiTheme="minorHAnsi" w:hAnsiTheme="minorHAnsi"/>
          <w:i/>
          <w:iCs/>
          <w:sz w:val="22"/>
          <w:szCs w:val="22"/>
        </w:rPr>
        <w:t xml:space="preserve">Bienvenue à </w:t>
      </w:r>
      <w:proofErr w:type="spellStart"/>
      <w:r w:rsidRPr="008D5F45">
        <w:rPr>
          <w:rFonts w:asciiTheme="minorHAnsi" w:hAnsiTheme="minorHAnsi"/>
          <w:i/>
          <w:iCs/>
          <w:sz w:val="22"/>
          <w:szCs w:val="22"/>
        </w:rPr>
        <w:t>Canary</w:t>
      </w:r>
      <w:proofErr w:type="spellEnd"/>
      <w:r w:rsidRPr="008D5F45">
        <w:rPr>
          <w:rFonts w:asciiTheme="minorHAnsi" w:hAnsiTheme="minorHAnsi"/>
          <w:i/>
          <w:iCs/>
          <w:sz w:val="22"/>
          <w:szCs w:val="22"/>
        </w:rPr>
        <w:t xml:space="preserve"> Wharf, l'autre pôle de la haute finance londonienne, le grand rival de la City traditionnelle</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ab/>
        <w:t xml:space="preserve">Bienvenue à </w:t>
      </w:r>
      <w:proofErr w:type="spellStart"/>
      <w:r w:rsidRPr="008D5F45">
        <w:rPr>
          <w:rFonts w:asciiTheme="minorHAnsi" w:hAnsiTheme="minorHAnsi"/>
          <w:sz w:val="22"/>
          <w:szCs w:val="22"/>
        </w:rPr>
        <w:t>Canary</w:t>
      </w:r>
      <w:proofErr w:type="spellEnd"/>
      <w:r w:rsidRPr="008D5F45">
        <w:rPr>
          <w:rFonts w:asciiTheme="minorHAnsi" w:hAnsiTheme="minorHAnsi"/>
          <w:sz w:val="22"/>
          <w:szCs w:val="22"/>
        </w:rPr>
        <w:t xml:space="preserve"> Wharf, l'autre pôle de la haute finance londonienne, le grand rival de la City </w:t>
      </w:r>
      <w:r w:rsidRPr="008D5F45">
        <w:rPr>
          <w:rFonts w:asciiTheme="minorHAnsi" w:hAnsiTheme="minorHAnsi"/>
          <w:sz w:val="22"/>
          <w:szCs w:val="22"/>
        </w:rPr>
        <w:t>traditionnelle. La nouvelle n'est évidemment pas planétaire, mais elle annonce un événement d'importance : en juillet, cette place boursière mutante parée de tous les superlatifs dépassera sa vénérable voisine en termes d'effectifs bancaires ! En accueilla</w:t>
      </w:r>
      <w:r w:rsidRPr="008D5F45">
        <w:rPr>
          <w:rFonts w:asciiTheme="minorHAnsi" w:hAnsiTheme="minorHAnsi"/>
          <w:sz w:val="22"/>
          <w:szCs w:val="22"/>
        </w:rPr>
        <w:t xml:space="preserve">nt le siège européen de </w:t>
      </w:r>
      <w:proofErr w:type="spellStart"/>
      <w:r w:rsidRPr="008D5F45">
        <w:rPr>
          <w:rFonts w:asciiTheme="minorHAnsi" w:hAnsiTheme="minorHAnsi"/>
          <w:sz w:val="22"/>
          <w:szCs w:val="22"/>
        </w:rPr>
        <w:t>JPMorgan</w:t>
      </w:r>
      <w:proofErr w:type="spellEnd"/>
      <w:r w:rsidRPr="008D5F45">
        <w:rPr>
          <w:rFonts w:asciiTheme="minorHAnsi" w:hAnsiTheme="minorHAnsi"/>
          <w:sz w:val="22"/>
          <w:szCs w:val="22"/>
        </w:rPr>
        <w:t xml:space="preserve"> au 25 Bank Street, cette enclave de 39 hectares emploiera 44 500 professionnels de la finance dans ses trente-quatre tours scintillantes, contre 43 300 banquiers pour la City. Néanmoins, cette dernière restera, tous métiers</w:t>
      </w:r>
      <w:r w:rsidRPr="008D5F45">
        <w:rPr>
          <w:rFonts w:asciiTheme="minorHAnsi" w:hAnsiTheme="minorHAnsi"/>
          <w:sz w:val="22"/>
          <w:szCs w:val="22"/>
        </w:rPr>
        <w:t xml:space="preserve"> confondus, le premier employeur.</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Les froides statistiques rendent mal compte du formidable succès d'un projet urbanistique de renaissance de l'East End, tombé en déréliction depuis la fermeture des docks, sur lequel personne n'aurait parié 1 penny lors de</w:t>
      </w:r>
      <w:r w:rsidRPr="008D5F45">
        <w:rPr>
          <w:rFonts w:asciiTheme="minorHAnsi" w:hAnsiTheme="minorHAnsi"/>
          <w:sz w:val="22"/>
          <w:szCs w:val="22"/>
        </w:rPr>
        <w:t xml:space="preserve"> son lancement, le 1</w:t>
      </w:r>
      <w:r w:rsidRPr="008D5F45">
        <w:rPr>
          <w:rFonts w:asciiTheme="minorHAnsi" w:hAnsiTheme="minorHAnsi"/>
          <w:position w:val="6"/>
          <w:sz w:val="22"/>
          <w:szCs w:val="22"/>
        </w:rPr>
        <w:t>er</w:t>
      </w:r>
      <w:r w:rsidRPr="008D5F45">
        <w:rPr>
          <w:rFonts w:asciiTheme="minorHAnsi" w:hAnsiTheme="minorHAnsi"/>
          <w:sz w:val="22"/>
          <w:szCs w:val="22"/>
        </w:rPr>
        <w:t xml:space="preserve"> juillet 1987.</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ab/>
        <w:t xml:space="preserve">Trois promoteurs immobiliers canadiens, les frères </w:t>
      </w:r>
      <w:proofErr w:type="spellStart"/>
      <w:r w:rsidRPr="008D5F45">
        <w:rPr>
          <w:rFonts w:asciiTheme="minorHAnsi" w:hAnsiTheme="minorHAnsi"/>
          <w:sz w:val="22"/>
          <w:szCs w:val="22"/>
        </w:rPr>
        <w:t>Reichmann</w:t>
      </w:r>
      <w:proofErr w:type="spellEnd"/>
      <w:r w:rsidRPr="008D5F45">
        <w:rPr>
          <w:rFonts w:asciiTheme="minorHAnsi" w:hAnsiTheme="minorHAnsi"/>
          <w:sz w:val="22"/>
          <w:szCs w:val="22"/>
        </w:rPr>
        <w:t>, avaient porté ce chantier pharaonique à bout de bras. Cependant, la récession de la fin des années 1980, les carences des transports, l'absence de planifica</w:t>
      </w:r>
      <w:r w:rsidRPr="008D5F45">
        <w:rPr>
          <w:rFonts w:asciiTheme="minorHAnsi" w:hAnsiTheme="minorHAnsi"/>
          <w:sz w:val="22"/>
          <w:szCs w:val="22"/>
        </w:rPr>
        <w:t xml:space="preserve">tion, la construction anarchique et le manque d'infrastructures de loisirs avaient précipité la faillite du bâtisseur, Olympia &amp; York. Sortis de la banqueroute en 1995, les </w:t>
      </w:r>
      <w:proofErr w:type="spellStart"/>
      <w:r w:rsidRPr="008D5F45">
        <w:rPr>
          <w:rFonts w:asciiTheme="minorHAnsi" w:hAnsiTheme="minorHAnsi"/>
          <w:sz w:val="22"/>
          <w:szCs w:val="22"/>
        </w:rPr>
        <w:t>Reichmann</w:t>
      </w:r>
      <w:proofErr w:type="spellEnd"/>
      <w:r w:rsidRPr="008D5F45">
        <w:rPr>
          <w:rFonts w:asciiTheme="minorHAnsi" w:hAnsiTheme="minorHAnsi"/>
          <w:sz w:val="22"/>
          <w:szCs w:val="22"/>
        </w:rPr>
        <w:t xml:space="preserve"> reviennent aux commandes de la société, puis en perdent le contrôle en 20</w:t>
      </w:r>
      <w:r w:rsidRPr="008D5F45">
        <w:rPr>
          <w:rFonts w:asciiTheme="minorHAnsi" w:hAnsiTheme="minorHAnsi"/>
          <w:sz w:val="22"/>
          <w:szCs w:val="22"/>
        </w:rPr>
        <w:t xml:space="preserve">05 au profit du </w:t>
      </w:r>
      <w:proofErr w:type="spellStart"/>
      <w:r w:rsidRPr="008D5F45">
        <w:rPr>
          <w:rFonts w:asciiTheme="minorHAnsi" w:hAnsiTheme="minorHAnsi"/>
          <w:sz w:val="22"/>
          <w:szCs w:val="22"/>
        </w:rPr>
        <w:t>Canary</w:t>
      </w:r>
      <w:proofErr w:type="spellEnd"/>
      <w:r w:rsidRPr="008D5F45">
        <w:rPr>
          <w:rFonts w:asciiTheme="minorHAnsi" w:hAnsiTheme="minorHAnsi"/>
          <w:sz w:val="22"/>
          <w:szCs w:val="22"/>
        </w:rPr>
        <w:t xml:space="preserve"> Wharf Group.</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ab/>
        <w:t xml:space="preserve">En un quart de siècle, un Manhattan sur Tamise est sorti de l'"île aux Chiens" (Isle of </w:t>
      </w:r>
      <w:proofErr w:type="spellStart"/>
      <w:r w:rsidRPr="008D5F45">
        <w:rPr>
          <w:rFonts w:asciiTheme="minorHAnsi" w:hAnsiTheme="minorHAnsi"/>
          <w:sz w:val="22"/>
          <w:szCs w:val="22"/>
        </w:rPr>
        <w:t>Dogs</w:t>
      </w:r>
      <w:proofErr w:type="spellEnd"/>
      <w:r w:rsidRPr="008D5F45">
        <w:rPr>
          <w:rFonts w:asciiTheme="minorHAnsi" w:hAnsiTheme="minorHAnsi"/>
          <w:sz w:val="22"/>
          <w:szCs w:val="22"/>
        </w:rPr>
        <w:t xml:space="preserve">), un quartier populaire, déserté, de l'East End, blotti dans une courbe du fleuve. Aujourd'hui, les plus belles enseignes - </w:t>
      </w:r>
      <w:proofErr w:type="spellStart"/>
      <w:r w:rsidRPr="008D5F45">
        <w:rPr>
          <w:rFonts w:asciiTheme="minorHAnsi" w:hAnsiTheme="minorHAnsi"/>
          <w:sz w:val="22"/>
          <w:szCs w:val="22"/>
        </w:rPr>
        <w:t>Ci</w:t>
      </w:r>
      <w:r w:rsidRPr="008D5F45">
        <w:rPr>
          <w:rFonts w:asciiTheme="minorHAnsi" w:hAnsiTheme="minorHAnsi"/>
          <w:sz w:val="22"/>
          <w:szCs w:val="22"/>
        </w:rPr>
        <w:t>ti</w:t>
      </w:r>
      <w:proofErr w:type="spellEnd"/>
      <w:r w:rsidRPr="008D5F45">
        <w:rPr>
          <w:rFonts w:asciiTheme="minorHAnsi" w:hAnsiTheme="minorHAnsi"/>
          <w:sz w:val="22"/>
          <w:szCs w:val="22"/>
        </w:rPr>
        <w:t xml:space="preserve">, Barclays, HSBC, </w:t>
      </w:r>
      <w:proofErr w:type="spellStart"/>
      <w:r w:rsidRPr="008D5F45">
        <w:rPr>
          <w:rFonts w:asciiTheme="minorHAnsi" w:hAnsiTheme="minorHAnsi"/>
          <w:sz w:val="22"/>
          <w:szCs w:val="22"/>
        </w:rPr>
        <w:t>Credit</w:t>
      </w:r>
      <w:proofErr w:type="spellEnd"/>
      <w:r w:rsidRPr="008D5F45">
        <w:rPr>
          <w:rFonts w:asciiTheme="minorHAnsi" w:hAnsiTheme="minorHAnsi"/>
          <w:sz w:val="22"/>
          <w:szCs w:val="22"/>
        </w:rPr>
        <w:t xml:space="preserve"> Suisse - défient, du haut de leurs bâtiments de cinquante étages, leurs voisins. Grands bureaux comptables, cabinets juridiques, agences de notation mondiales, groupes de médias, sociétés pétrolières et organismes publics ont éga</w:t>
      </w:r>
      <w:r w:rsidRPr="008D5F45">
        <w:rPr>
          <w:rFonts w:asciiTheme="minorHAnsi" w:hAnsiTheme="minorHAnsi"/>
          <w:sz w:val="22"/>
          <w:szCs w:val="22"/>
        </w:rPr>
        <w:t>lement élu domicile dans ce mouchoir de poche.</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r w:rsidRPr="008D5F45">
        <w:rPr>
          <w:rFonts w:asciiTheme="minorHAnsi" w:hAnsiTheme="minorHAnsi"/>
          <w:sz w:val="22"/>
          <w:szCs w:val="22"/>
        </w:rPr>
        <w:tab/>
        <w:t>L'une des attractions majeures de l'endroit, ce sont les loyers un tiers moins chers que dans la City. Les bureaux spacieux et high-tech peuvent accueillir d'immenses salles de marché, des milliers d'employés</w:t>
      </w:r>
      <w:r w:rsidRPr="008D5F45">
        <w:rPr>
          <w:rFonts w:asciiTheme="minorHAnsi" w:hAnsiTheme="minorHAnsi"/>
          <w:sz w:val="22"/>
          <w:szCs w:val="22"/>
        </w:rPr>
        <w:t xml:space="preserve"> et un outil informatique à la hauteur de l'enjeu. Mais surtout, comme l'explique Howard </w:t>
      </w:r>
      <w:proofErr w:type="spellStart"/>
      <w:r w:rsidRPr="008D5F45">
        <w:rPr>
          <w:rFonts w:asciiTheme="minorHAnsi" w:hAnsiTheme="minorHAnsi"/>
          <w:sz w:val="22"/>
          <w:szCs w:val="22"/>
        </w:rPr>
        <w:t>Dawbert</w:t>
      </w:r>
      <w:proofErr w:type="spellEnd"/>
      <w:r w:rsidRPr="008D5F45">
        <w:rPr>
          <w:rFonts w:asciiTheme="minorHAnsi" w:hAnsiTheme="minorHAnsi"/>
          <w:sz w:val="22"/>
          <w:szCs w:val="22"/>
        </w:rPr>
        <w:t xml:space="preserve">, conseiller stratégique du </w:t>
      </w:r>
      <w:proofErr w:type="spellStart"/>
      <w:r w:rsidRPr="008D5F45">
        <w:rPr>
          <w:rFonts w:asciiTheme="minorHAnsi" w:hAnsiTheme="minorHAnsi"/>
          <w:sz w:val="22"/>
          <w:szCs w:val="22"/>
        </w:rPr>
        <w:t>Canary</w:t>
      </w:r>
      <w:proofErr w:type="spellEnd"/>
      <w:r w:rsidRPr="008D5F45">
        <w:rPr>
          <w:rFonts w:asciiTheme="minorHAnsi" w:hAnsiTheme="minorHAnsi"/>
          <w:sz w:val="22"/>
          <w:szCs w:val="22"/>
        </w:rPr>
        <w:t xml:space="preserve"> Wharf Group, </w:t>
      </w:r>
      <w:r w:rsidRPr="008D5F45">
        <w:rPr>
          <w:rStyle w:val="Accentuation"/>
          <w:rFonts w:asciiTheme="minorHAnsi" w:hAnsiTheme="minorHAnsi"/>
          <w:sz w:val="22"/>
          <w:szCs w:val="22"/>
        </w:rPr>
        <w:t>"à la différence d'autres places financières, nous sommes un tailleur sur mesure qui bâtissons à la demande du c</w:t>
      </w:r>
      <w:r w:rsidRPr="008D5F45">
        <w:rPr>
          <w:rStyle w:val="Accentuation"/>
          <w:rFonts w:asciiTheme="minorHAnsi" w:hAnsiTheme="minorHAnsi"/>
          <w:sz w:val="22"/>
          <w:szCs w:val="22"/>
        </w:rPr>
        <w:t>lient"</w:t>
      </w:r>
      <w:r w:rsidRPr="008D5F45">
        <w:rPr>
          <w:rFonts w:asciiTheme="minorHAnsi" w:hAnsiTheme="minorHAnsi"/>
          <w:sz w:val="22"/>
          <w:szCs w:val="22"/>
        </w:rPr>
        <w:t xml:space="preserve">. Notre interlocuteur compare le style classique et sobre des constructions à un costume de </w:t>
      </w:r>
      <w:proofErr w:type="spellStart"/>
      <w:r w:rsidRPr="008D5F45">
        <w:rPr>
          <w:rFonts w:asciiTheme="minorHAnsi" w:hAnsiTheme="minorHAnsi"/>
          <w:sz w:val="22"/>
          <w:szCs w:val="22"/>
        </w:rPr>
        <w:t>Savile</w:t>
      </w:r>
      <w:proofErr w:type="spellEnd"/>
      <w:r w:rsidRPr="008D5F45">
        <w:rPr>
          <w:rFonts w:asciiTheme="minorHAnsi" w:hAnsiTheme="minorHAnsi"/>
          <w:sz w:val="22"/>
          <w:szCs w:val="22"/>
        </w:rPr>
        <w:t xml:space="preserve"> </w:t>
      </w:r>
      <w:proofErr w:type="spellStart"/>
      <w:r w:rsidRPr="008D5F45">
        <w:rPr>
          <w:rFonts w:asciiTheme="minorHAnsi" w:hAnsiTheme="minorHAnsi"/>
          <w:sz w:val="22"/>
          <w:szCs w:val="22"/>
        </w:rPr>
        <w:t>Row</w:t>
      </w:r>
      <w:proofErr w:type="spellEnd"/>
      <w:r w:rsidRPr="008D5F45">
        <w:rPr>
          <w:rFonts w:asciiTheme="minorHAnsi" w:hAnsiTheme="minorHAnsi"/>
          <w:sz w:val="22"/>
          <w:szCs w:val="22"/>
        </w:rPr>
        <w:t>, la Mecque de la mode masculine à Londres.</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ab/>
        <w:t xml:space="preserve">En outre, ce lieu démesuré mais commode, surprenant mais familier, est au </w:t>
      </w:r>
      <w:proofErr w:type="spellStart"/>
      <w:r w:rsidRPr="008D5F45">
        <w:rPr>
          <w:rFonts w:asciiTheme="minorHAnsi" w:hAnsiTheme="minorHAnsi"/>
          <w:sz w:val="22"/>
          <w:szCs w:val="22"/>
        </w:rPr>
        <w:t>coeur</w:t>
      </w:r>
      <w:proofErr w:type="spellEnd"/>
      <w:r w:rsidRPr="008D5F45">
        <w:rPr>
          <w:rFonts w:asciiTheme="minorHAnsi" w:hAnsiTheme="minorHAnsi"/>
          <w:sz w:val="22"/>
          <w:szCs w:val="22"/>
        </w:rPr>
        <w:t xml:space="preserve"> d'un </w:t>
      </w:r>
      <w:proofErr w:type="spellStart"/>
      <w:r w:rsidRPr="008D5F45">
        <w:rPr>
          <w:rFonts w:asciiTheme="minorHAnsi" w:hAnsiTheme="minorHAnsi"/>
          <w:sz w:val="22"/>
          <w:szCs w:val="22"/>
        </w:rPr>
        <w:t>noeud</w:t>
      </w:r>
      <w:proofErr w:type="spellEnd"/>
      <w:r w:rsidRPr="008D5F45">
        <w:rPr>
          <w:rFonts w:asciiTheme="minorHAnsi" w:hAnsiTheme="minorHAnsi"/>
          <w:sz w:val="22"/>
          <w:szCs w:val="22"/>
        </w:rPr>
        <w:t xml:space="preserve"> de transport</w:t>
      </w:r>
      <w:r w:rsidRPr="008D5F45">
        <w:rPr>
          <w:rFonts w:asciiTheme="minorHAnsi" w:hAnsiTheme="minorHAnsi"/>
          <w:sz w:val="22"/>
          <w:szCs w:val="22"/>
        </w:rPr>
        <w:t xml:space="preserve">s : la ligne de métro </w:t>
      </w:r>
      <w:proofErr w:type="spellStart"/>
      <w:r w:rsidRPr="008D5F45">
        <w:rPr>
          <w:rFonts w:asciiTheme="minorHAnsi" w:hAnsiTheme="minorHAnsi"/>
          <w:sz w:val="22"/>
          <w:szCs w:val="22"/>
        </w:rPr>
        <w:t>Jubilee</w:t>
      </w:r>
      <w:proofErr w:type="spellEnd"/>
      <w:r w:rsidRPr="008D5F45">
        <w:rPr>
          <w:rFonts w:asciiTheme="minorHAnsi" w:hAnsiTheme="minorHAnsi"/>
          <w:sz w:val="22"/>
          <w:szCs w:val="22"/>
        </w:rPr>
        <w:t xml:space="preserve">, qui a été prolongée, reliant le quartier au centre-ville, l'extension et le développement du </w:t>
      </w:r>
      <w:proofErr w:type="spellStart"/>
      <w:r w:rsidRPr="008D5F45">
        <w:rPr>
          <w:rFonts w:asciiTheme="minorHAnsi" w:hAnsiTheme="minorHAnsi"/>
          <w:sz w:val="22"/>
          <w:szCs w:val="22"/>
        </w:rPr>
        <w:t>Dockland</w:t>
      </w:r>
      <w:proofErr w:type="spellEnd"/>
      <w:r w:rsidRPr="008D5F45">
        <w:rPr>
          <w:rFonts w:asciiTheme="minorHAnsi" w:hAnsiTheme="minorHAnsi"/>
          <w:sz w:val="22"/>
          <w:szCs w:val="22"/>
        </w:rPr>
        <w:t xml:space="preserve"> Light </w:t>
      </w:r>
      <w:proofErr w:type="spellStart"/>
      <w:r w:rsidRPr="008D5F45">
        <w:rPr>
          <w:rFonts w:asciiTheme="minorHAnsi" w:hAnsiTheme="minorHAnsi"/>
          <w:sz w:val="22"/>
          <w:szCs w:val="22"/>
        </w:rPr>
        <w:t>Railway</w:t>
      </w:r>
      <w:proofErr w:type="spellEnd"/>
      <w:r w:rsidRPr="008D5F45">
        <w:rPr>
          <w:rFonts w:asciiTheme="minorHAnsi" w:hAnsiTheme="minorHAnsi"/>
          <w:sz w:val="22"/>
          <w:szCs w:val="22"/>
        </w:rPr>
        <w:t xml:space="preserve">, un métro automatique aérien, la création d'un réseau ferroviaire local et, à partir de 2018, l'arrivée de </w:t>
      </w:r>
      <w:proofErr w:type="spellStart"/>
      <w:r w:rsidRPr="008D5F45">
        <w:rPr>
          <w:rFonts w:asciiTheme="minorHAnsi" w:hAnsiTheme="minorHAnsi"/>
          <w:sz w:val="22"/>
          <w:szCs w:val="22"/>
        </w:rPr>
        <w:t>Cr</w:t>
      </w:r>
      <w:r w:rsidRPr="008D5F45">
        <w:rPr>
          <w:rFonts w:asciiTheme="minorHAnsi" w:hAnsiTheme="minorHAnsi"/>
          <w:sz w:val="22"/>
          <w:szCs w:val="22"/>
        </w:rPr>
        <w:t>ossrail</w:t>
      </w:r>
      <w:proofErr w:type="spellEnd"/>
      <w:r w:rsidRPr="008D5F45">
        <w:rPr>
          <w:rFonts w:asciiTheme="minorHAnsi" w:hAnsiTheme="minorHAnsi"/>
          <w:sz w:val="22"/>
          <w:szCs w:val="22"/>
        </w:rPr>
        <w:t>, sorte de RER est-ouest, en témoignent. Sans compter la proximité de l'aéroport international de la City, qui dessert les grands centres d'affaires européens et, depuis peu, New York. Par ailleurs, la prolifération à un rythme haletant de restauran</w:t>
      </w:r>
      <w:r w:rsidRPr="008D5F45">
        <w:rPr>
          <w:rFonts w:asciiTheme="minorHAnsi" w:hAnsiTheme="minorHAnsi"/>
          <w:sz w:val="22"/>
          <w:szCs w:val="22"/>
        </w:rPr>
        <w:t>ts, bars et boutiques de luxe prouve la présence et les exigences d'un public cossu et bien policé...</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sz w:val="22"/>
          <w:szCs w:val="22"/>
        </w:rPr>
      </w:pPr>
      <w:r w:rsidRPr="008D5F45">
        <w:rPr>
          <w:rFonts w:asciiTheme="minorHAnsi" w:hAnsiTheme="minorHAnsi"/>
          <w:sz w:val="22"/>
          <w:szCs w:val="22"/>
        </w:rPr>
        <w:tab/>
        <w:t xml:space="preserve">Le quartier se veut la vitrine du modèle britannique de régénération urbaine, avec tout ce qu'il comporte de dynamisme... et tout ce qu'il muselle </w:t>
      </w:r>
      <w:r w:rsidRPr="008D5F45">
        <w:rPr>
          <w:rFonts w:asciiTheme="minorHAnsi" w:hAnsiTheme="minorHAnsi"/>
          <w:sz w:val="22"/>
          <w:szCs w:val="22"/>
        </w:rPr>
        <w:t xml:space="preserve">de contestation. Propriétaire du terrain, le </w:t>
      </w:r>
      <w:proofErr w:type="spellStart"/>
      <w:r w:rsidRPr="008D5F45">
        <w:rPr>
          <w:rFonts w:asciiTheme="minorHAnsi" w:hAnsiTheme="minorHAnsi"/>
          <w:sz w:val="22"/>
          <w:szCs w:val="22"/>
        </w:rPr>
        <w:t>Canary</w:t>
      </w:r>
      <w:proofErr w:type="spellEnd"/>
      <w:r w:rsidRPr="008D5F45">
        <w:rPr>
          <w:rFonts w:asciiTheme="minorHAnsi" w:hAnsiTheme="minorHAnsi"/>
          <w:sz w:val="22"/>
          <w:szCs w:val="22"/>
        </w:rPr>
        <w:t xml:space="preserve"> Wharf Group règne, deus ex machina, sur son petit royaume. Ni graffiti, ni chewing-gum, ni rues défoncées : tout n'est qu'hygiène, ordre et résultats. La cohabitation entre cet îlot de prospérité et les q</w:t>
      </w:r>
      <w:r w:rsidRPr="008D5F45">
        <w:rPr>
          <w:rFonts w:asciiTheme="minorHAnsi" w:hAnsiTheme="minorHAnsi"/>
          <w:sz w:val="22"/>
          <w:szCs w:val="22"/>
        </w:rPr>
        <w:t>uartiers avoisinants défavorisés aurait pu être un facteur de délinquance. Les moyens de sécurité déployés sont donc gigantesques. Epaulés par des caméras de vidéosurveillance à profusion, balayant en permanence les points sensibles, les vigiles de la comp</w:t>
      </w:r>
      <w:r w:rsidRPr="008D5F45">
        <w:rPr>
          <w:rFonts w:asciiTheme="minorHAnsi" w:hAnsiTheme="minorHAnsi"/>
          <w:sz w:val="22"/>
          <w:szCs w:val="22"/>
        </w:rPr>
        <w:t>agnie sont omniprésents. [...]</w:t>
      </w:r>
    </w:p>
    <w:p w:rsidR="002E7A44" w:rsidRPr="008D5F45" w:rsidRDefault="002E7A44">
      <w:pPr>
        <w:pStyle w:val="Corpsdetexte"/>
        <w:pBdr>
          <w:top w:val="single" w:sz="4" w:space="1" w:color="000000"/>
          <w:left w:val="single" w:sz="4" w:space="1" w:color="000000"/>
          <w:bottom w:val="single" w:sz="4" w:space="1" w:color="000000"/>
          <w:right w:val="single" w:sz="4" w:space="1" w:color="000000"/>
        </w:pBdr>
        <w:spacing w:after="0" w:line="240" w:lineRule="auto"/>
        <w:jc w:val="right"/>
        <w:rPr>
          <w:rStyle w:val="Accentuationforte"/>
          <w:rFonts w:asciiTheme="minorHAnsi" w:hAnsiTheme="minorHAnsi"/>
          <w:sz w:val="22"/>
          <w:szCs w:val="22"/>
        </w:rPr>
      </w:pP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right"/>
        <w:rPr>
          <w:rFonts w:asciiTheme="minorHAnsi" w:hAnsiTheme="minorHAnsi"/>
        </w:rPr>
      </w:pPr>
      <w:r w:rsidRPr="008D5F45">
        <w:rPr>
          <w:rStyle w:val="Accentuationforte"/>
          <w:rFonts w:asciiTheme="minorHAnsi" w:hAnsiTheme="minorHAnsi"/>
          <w:b w:val="0"/>
          <w:bCs w:val="0"/>
          <w:sz w:val="22"/>
          <w:szCs w:val="22"/>
        </w:rPr>
        <w:t xml:space="preserve">Par Marc Roch, publié le 29 mai 2012 à 13h07, </w:t>
      </w:r>
      <w:hyperlink r:id="rId19">
        <w:r w:rsidRPr="008D5F45">
          <w:rPr>
            <w:rStyle w:val="Accentuationforte"/>
            <w:rFonts w:asciiTheme="minorHAnsi" w:hAnsiTheme="minorHAnsi"/>
            <w:b w:val="0"/>
            <w:bCs w:val="0"/>
            <w:sz w:val="22"/>
            <w:szCs w:val="22"/>
          </w:rPr>
          <w:t>www.lemonde.fr</w:t>
        </w:r>
      </w:hyperlink>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cs="DejaVu Sans"/>
          <w:color w:val="00B050"/>
          <w:sz w:val="22"/>
          <w:szCs w:val="22"/>
        </w:rPr>
      </w:pPr>
    </w:p>
    <w:p w:rsidR="006B40D8" w:rsidRDefault="006B40D8">
      <w:pPr>
        <w:rPr>
          <w:rStyle w:val="Accentuationforte"/>
          <w:rFonts w:asciiTheme="minorHAnsi" w:hAnsiTheme="minorHAnsi" w:cs="DejaVu Sans"/>
          <w:color w:val="00B050"/>
          <w:sz w:val="22"/>
          <w:szCs w:val="22"/>
        </w:rPr>
      </w:pPr>
      <w:r>
        <w:rPr>
          <w:rStyle w:val="Accentuationforte"/>
          <w:rFonts w:asciiTheme="minorHAnsi" w:hAnsiTheme="minorHAnsi" w:cs="DejaVu Sans"/>
          <w:color w:val="00B050"/>
          <w:sz w:val="22"/>
          <w:szCs w:val="22"/>
        </w:rPr>
        <w:br w:type="page"/>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color w:val="00B050"/>
          <w:sz w:val="22"/>
          <w:szCs w:val="22"/>
        </w:rPr>
        <w:lastRenderedPageBreak/>
        <w:t>2. Le desserrement urbain vers l’Est</w:t>
      </w:r>
    </w:p>
    <w:p w:rsidR="002E7A44" w:rsidRPr="008D5F45" w:rsidRDefault="002E7A44">
      <w:pPr>
        <w:pStyle w:val="Corpsdetexte"/>
        <w:spacing w:after="0" w:line="240" w:lineRule="auto"/>
        <w:jc w:val="center"/>
        <w:rPr>
          <w:rStyle w:val="Accentuationforte"/>
          <w:rFonts w:asciiTheme="minorHAnsi" w:hAnsiTheme="minorHAnsi"/>
          <w:sz w:val="22"/>
          <w:szCs w:val="22"/>
        </w:rPr>
      </w:pPr>
    </w:p>
    <w:p w:rsidR="002E7A44" w:rsidRPr="008D5F45" w:rsidRDefault="00D600F6">
      <w:pPr>
        <w:pStyle w:val="Corpsdetexte"/>
        <w:spacing w:after="0" w:line="240" w:lineRule="auto"/>
        <w:jc w:val="center"/>
        <w:rPr>
          <w:rFonts w:asciiTheme="minorHAnsi" w:hAnsiTheme="minorHAnsi"/>
        </w:rPr>
      </w:pPr>
      <w:r w:rsidRPr="008D5F45">
        <w:rPr>
          <w:rStyle w:val="Accentuationforte"/>
          <w:rFonts w:asciiTheme="minorHAnsi" w:hAnsiTheme="minorHAnsi" w:cs="DejaVu Sans"/>
          <w:b w:val="0"/>
          <w:bCs w:val="0"/>
          <w:sz w:val="22"/>
          <w:szCs w:val="22"/>
          <w:u w:val="single"/>
        </w:rPr>
        <w:t>Doc. 9 : Le système portuaire et logistique de la Tamise</w:t>
      </w:r>
    </w:p>
    <w:p w:rsidR="002E7A44" w:rsidRPr="008D5F45" w:rsidRDefault="002E7A44">
      <w:pPr>
        <w:pStyle w:val="Corpsdetexte"/>
        <w:spacing w:after="0" w:line="240" w:lineRule="auto"/>
        <w:jc w:val="center"/>
        <w:rPr>
          <w:rStyle w:val="Accentuationforte"/>
          <w:rFonts w:asciiTheme="minorHAnsi" w:hAnsiTheme="minorHAnsi" w:cs="DejaVu Sans"/>
          <w:b w:val="0"/>
          <w:bCs w:val="0"/>
          <w:sz w:val="22"/>
          <w:szCs w:val="22"/>
          <w:u w:val="single"/>
        </w:rPr>
      </w:pPr>
    </w:p>
    <w:p w:rsidR="002E7A44" w:rsidRPr="008D5F45" w:rsidRDefault="00D600F6">
      <w:pPr>
        <w:pStyle w:val="Corpsdetexte"/>
        <w:spacing w:after="0" w:line="240" w:lineRule="auto"/>
        <w:jc w:val="both"/>
        <w:rPr>
          <w:rStyle w:val="Accentuationforte"/>
          <w:rFonts w:asciiTheme="minorHAnsi" w:hAnsiTheme="minorHAnsi"/>
          <w:sz w:val="22"/>
          <w:szCs w:val="22"/>
        </w:rPr>
      </w:pPr>
      <w:r w:rsidRPr="008D5F45">
        <w:rPr>
          <w:rFonts w:asciiTheme="minorHAnsi" w:hAnsiTheme="minorHAnsi"/>
          <w:noProof/>
          <w:sz w:val="22"/>
          <w:szCs w:val="22"/>
          <w:lang w:eastAsia="fr-FR" w:bidi="ar-SA"/>
        </w:rPr>
        <w:drawing>
          <wp:anchor distT="0" distB="0" distL="0" distR="0" simplePos="0" relativeHeight="251659264" behindDoc="0" locked="0" layoutInCell="1" allowOverlap="1">
            <wp:simplePos x="0" y="0"/>
            <wp:positionH relativeFrom="column">
              <wp:align>center</wp:align>
            </wp:positionH>
            <wp:positionV relativeFrom="paragraph">
              <wp:posOffset>635</wp:posOffset>
            </wp:positionV>
            <wp:extent cx="4759960" cy="4817745"/>
            <wp:effectExtent l="0" t="0" r="0" b="0"/>
            <wp:wrapSquare wrapText="largest"/>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20" cstate="print"/>
                    <a:stretch>
                      <a:fillRect/>
                    </a:stretch>
                  </pic:blipFill>
                  <pic:spPr bwMode="auto">
                    <a:xfrm>
                      <a:off x="0" y="0"/>
                      <a:ext cx="4759960" cy="4817745"/>
                    </a:xfrm>
                    <a:prstGeom prst="rect">
                      <a:avLst/>
                    </a:prstGeom>
                    <a:ln w="9525">
                      <a:solidFill>
                        <a:srgbClr val="000000"/>
                      </a:solidFill>
                    </a:ln>
                  </pic:spPr>
                </pic:pic>
              </a:graphicData>
            </a:graphic>
          </wp:anchor>
        </w:drawing>
      </w: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sz w:val="22"/>
          <w:szCs w:val="22"/>
        </w:rPr>
        <w:tab/>
        <w:t xml:space="preserve">Thames Gateway fédère des territoires depuis l’est de Londres jusque la mer du Nord. Il s’étend sur environ 70 km et couvre plus de 80 000 hectares répartis sur trois régions : le Grand Londres, le South Essex, le </w:t>
      </w:r>
      <w:proofErr w:type="spellStart"/>
      <w:r w:rsidRPr="008D5F45">
        <w:rPr>
          <w:rStyle w:val="Accentuationforte"/>
          <w:rFonts w:asciiTheme="minorHAnsi" w:hAnsiTheme="minorHAnsi" w:cs="DejaVu Sans"/>
          <w:b w:val="0"/>
          <w:bCs w:val="0"/>
          <w:sz w:val="22"/>
          <w:szCs w:val="22"/>
        </w:rPr>
        <w:t>North</w:t>
      </w:r>
      <w:proofErr w:type="spellEnd"/>
      <w:r w:rsidRPr="008D5F45">
        <w:rPr>
          <w:rStyle w:val="Accentuationforte"/>
          <w:rFonts w:asciiTheme="minorHAnsi" w:hAnsiTheme="minorHAnsi" w:cs="DejaVu Sans"/>
          <w:b w:val="0"/>
          <w:bCs w:val="0"/>
          <w:sz w:val="22"/>
          <w:szCs w:val="22"/>
        </w:rPr>
        <w:t xml:space="preserve"> Kent et 18 collectivités </w:t>
      </w:r>
      <w:r w:rsidRPr="008D5F45">
        <w:rPr>
          <w:rStyle w:val="Accentuationforte"/>
          <w:rFonts w:asciiTheme="minorHAnsi" w:hAnsiTheme="minorHAnsi" w:cs="DejaVu Sans"/>
          <w:b w:val="0"/>
          <w:bCs w:val="0"/>
          <w:sz w:val="22"/>
          <w:szCs w:val="22"/>
        </w:rPr>
        <w:t xml:space="preserve">locales (deux comtés et 16 districts). Thames Gateway constitue le projet de développement de la métropole londonienne sur les bords de la Tamise. Il se traduit par le desserrement urbain de la capitale britannique et la réappropriation du fleuve. L’enjeu </w:t>
      </w:r>
      <w:r w:rsidRPr="008D5F45">
        <w:rPr>
          <w:rStyle w:val="Accentuationforte"/>
          <w:rFonts w:asciiTheme="minorHAnsi" w:hAnsiTheme="minorHAnsi" w:cs="DejaVu Sans"/>
          <w:b w:val="0"/>
          <w:bCs w:val="0"/>
          <w:sz w:val="22"/>
          <w:szCs w:val="22"/>
        </w:rPr>
        <w:t>est de faire face à un accroissement rapide de la population et de conforter la place de Londres en tant que ville-monde. Le projet comprend le développement de zones d’activités économiques (tertiaires, industrielles et logistiques), des programmes immobi</w:t>
      </w:r>
      <w:r w:rsidRPr="008D5F45">
        <w:rPr>
          <w:rStyle w:val="Accentuationforte"/>
          <w:rFonts w:asciiTheme="minorHAnsi" w:hAnsiTheme="minorHAnsi" w:cs="DejaVu Sans"/>
          <w:b w:val="0"/>
          <w:bCs w:val="0"/>
          <w:sz w:val="22"/>
          <w:szCs w:val="22"/>
        </w:rPr>
        <w:t>liers et de rénovation urbaine, le développement des infrastructures et des offres de transport (fer, route, air, fret et passagers). Il se déploie sur un territoire, en déshérence, mal desservi, ponctué de friches industrielles et confronté à d’importante</w:t>
      </w:r>
      <w:r w:rsidRPr="008D5F45">
        <w:rPr>
          <w:rStyle w:val="Accentuationforte"/>
          <w:rFonts w:asciiTheme="minorHAnsi" w:hAnsiTheme="minorHAnsi" w:cs="DejaVu Sans"/>
          <w:b w:val="0"/>
          <w:bCs w:val="0"/>
          <w:sz w:val="22"/>
          <w:szCs w:val="22"/>
        </w:rPr>
        <w:t>s difficultés économiques.</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sz w:val="22"/>
          <w:szCs w:val="22"/>
        </w:rPr>
        <w:tab/>
        <w:t xml:space="preserve">Initié depuis le milieu des années 1990, Thames Gateway s’inscrit dans </w:t>
      </w:r>
      <w:proofErr w:type="gramStart"/>
      <w:r w:rsidRPr="008D5F45">
        <w:rPr>
          <w:rStyle w:val="Accentuationforte"/>
          <w:rFonts w:asciiTheme="minorHAnsi" w:hAnsiTheme="minorHAnsi" w:cs="DejaVu Sans"/>
          <w:b w:val="0"/>
          <w:bCs w:val="0"/>
          <w:sz w:val="22"/>
          <w:szCs w:val="22"/>
        </w:rPr>
        <w:t>une</w:t>
      </w:r>
      <w:proofErr w:type="gramEnd"/>
      <w:r w:rsidRPr="008D5F45">
        <w:rPr>
          <w:rStyle w:val="Accentuationforte"/>
          <w:rFonts w:asciiTheme="minorHAnsi" w:hAnsiTheme="minorHAnsi" w:cs="DejaVu Sans"/>
          <w:b w:val="0"/>
          <w:bCs w:val="0"/>
          <w:sz w:val="22"/>
          <w:szCs w:val="22"/>
        </w:rPr>
        <w:t xml:space="preserve"> double dynamique :</w:t>
      </w:r>
    </w:p>
    <w:p w:rsidR="002E7A44" w:rsidRPr="008D5F45" w:rsidRDefault="00D600F6">
      <w:pPr>
        <w:pStyle w:val="Corpsdetexte"/>
        <w:numPr>
          <w:ilvl w:val="0"/>
          <w:numId w:val="1"/>
        </w:numPr>
        <w:spacing w:after="0" w:line="240" w:lineRule="auto"/>
        <w:jc w:val="both"/>
        <w:rPr>
          <w:rFonts w:asciiTheme="minorHAnsi" w:hAnsiTheme="minorHAnsi"/>
        </w:rPr>
      </w:pPr>
      <w:r w:rsidRPr="008D5F45">
        <w:rPr>
          <w:rStyle w:val="Accentuationforte"/>
          <w:rFonts w:asciiTheme="minorHAnsi" w:hAnsiTheme="minorHAnsi" w:cs="DejaVu Sans"/>
          <w:b w:val="0"/>
          <w:bCs w:val="0"/>
          <w:sz w:val="22"/>
          <w:szCs w:val="22"/>
        </w:rPr>
        <w:t>la reconquête urbaine des Docks Lands, ancien port de Londres peu à peu vidé de ses activités et transformé en espace de négoce, de fi</w:t>
      </w:r>
      <w:r w:rsidRPr="008D5F45">
        <w:rPr>
          <w:rStyle w:val="Accentuationforte"/>
          <w:rFonts w:asciiTheme="minorHAnsi" w:hAnsiTheme="minorHAnsi" w:cs="DejaVu Sans"/>
          <w:b w:val="0"/>
          <w:bCs w:val="0"/>
          <w:sz w:val="22"/>
          <w:szCs w:val="22"/>
        </w:rPr>
        <w:t>nance et de logements ;</w:t>
      </w:r>
    </w:p>
    <w:p w:rsidR="002E7A44" w:rsidRPr="008D5F45" w:rsidRDefault="00D600F6">
      <w:pPr>
        <w:pStyle w:val="Corpsdetexte"/>
        <w:numPr>
          <w:ilvl w:val="0"/>
          <w:numId w:val="1"/>
        </w:numPr>
        <w:spacing w:after="0" w:line="240" w:lineRule="auto"/>
        <w:jc w:val="both"/>
        <w:rPr>
          <w:rFonts w:asciiTheme="minorHAnsi" w:hAnsiTheme="minorHAnsi"/>
        </w:rPr>
      </w:pPr>
      <w:r w:rsidRPr="008D5F45">
        <w:rPr>
          <w:rStyle w:val="Accentuationforte"/>
          <w:rFonts w:asciiTheme="minorHAnsi" w:hAnsiTheme="minorHAnsi" w:cs="DejaVu Sans"/>
          <w:b w:val="0"/>
          <w:bCs w:val="0"/>
          <w:sz w:val="22"/>
          <w:szCs w:val="22"/>
        </w:rPr>
        <w:t>la connexion de la métropole londonienne et du Royaume-Uni à l’Europe et au reste du monde à travers la desserte ferroviaire, portuaire et aérienne. La réalisation de la ligne à grande vitesse reliant Londres au continent européen v</w:t>
      </w:r>
      <w:r w:rsidRPr="008D5F45">
        <w:rPr>
          <w:rStyle w:val="Accentuationforte"/>
          <w:rFonts w:asciiTheme="minorHAnsi" w:hAnsiTheme="minorHAnsi" w:cs="DejaVu Sans"/>
          <w:b w:val="0"/>
          <w:bCs w:val="0"/>
          <w:sz w:val="22"/>
          <w:szCs w:val="22"/>
        </w:rPr>
        <w:t xml:space="preserve">ia l’Eurostar, la création d’un nouveau port en eau profonde à l’embouchure de la Tamise et le projet avorté de nouvel aéroport (Boris Island) constituent les piliers de cette ambition. </w:t>
      </w:r>
      <w:r w:rsidRPr="008D5F45">
        <w:rPr>
          <w:rFonts w:asciiTheme="minorHAnsi" w:hAnsiTheme="minorHAnsi"/>
          <w:sz w:val="22"/>
          <w:szCs w:val="22"/>
        </w:rPr>
        <w:t>[…]</w:t>
      </w:r>
    </w:p>
    <w:p w:rsidR="002E7A44" w:rsidRPr="008D5F45" w:rsidRDefault="002E7A44">
      <w:pPr>
        <w:pStyle w:val="Corpsdetexte"/>
        <w:spacing w:after="0" w:line="240" w:lineRule="auto"/>
        <w:ind w:left="720"/>
        <w:jc w:val="both"/>
        <w:rPr>
          <w:rStyle w:val="Accentuationforte"/>
          <w:rFonts w:asciiTheme="minorHAnsi" w:hAnsiTheme="minorHAnsi"/>
          <w:sz w:val="22"/>
          <w:szCs w:val="22"/>
        </w:rPr>
      </w:pPr>
    </w:p>
    <w:p w:rsidR="002E7A44" w:rsidRPr="008D5F45" w:rsidRDefault="00D600F6">
      <w:pPr>
        <w:pStyle w:val="Corpsdetexte"/>
        <w:spacing w:after="0" w:line="240" w:lineRule="auto"/>
        <w:jc w:val="right"/>
        <w:rPr>
          <w:rFonts w:asciiTheme="minorHAnsi" w:hAnsiTheme="minorHAnsi"/>
        </w:rPr>
      </w:pPr>
      <w:r w:rsidRPr="008D5F45">
        <w:rPr>
          <w:rStyle w:val="Accentuationforte"/>
          <w:rFonts w:asciiTheme="minorHAnsi" w:hAnsiTheme="minorHAnsi" w:cs="DejaVu Sans"/>
          <w:b w:val="0"/>
          <w:bCs w:val="0"/>
          <w:color w:val="000000"/>
          <w:sz w:val="22"/>
          <w:szCs w:val="22"/>
        </w:rPr>
        <w:t xml:space="preserve">Source : </w:t>
      </w:r>
      <w:r w:rsidRPr="008D5F45">
        <w:rPr>
          <w:rStyle w:val="Accentuationforte"/>
          <w:rFonts w:asciiTheme="minorHAnsi" w:hAnsiTheme="minorHAnsi" w:cs="DejaVu Sans"/>
          <w:b w:val="0"/>
          <w:bCs w:val="0"/>
          <w:i/>
          <w:iCs/>
          <w:color w:val="000000"/>
          <w:sz w:val="22"/>
          <w:szCs w:val="22"/>
        </w:rPr>
        <w:t>Le système portuaire et logistique de la Tamise</w:t>
      </w:r>
      <w:r w:rsidRPr="008D5F45">
        <w:rPr>
          <w:rStyle w:val="Accentuationforte"/>
          <w:rFonts w:asciiTheme="minorHAnsi" w:hAnsiTheme="minorHAnsi" w:cs="DejaVu Sans"/>
          <w:b w:val="0"/>
          <w:bCs w:val="0"/>
          <w:color w:val="000000"/>
          <w:sz w:val="22"/>
          <w:szCs w:val="22"/>
        </w:rPr>
        <w:t xml:space="preserve"> - 2018 AURH (Agence d’Urbanisme de la Région du Havre et de l’Estuaire de la Seine)</w:t>
      </w:r>
      <w:r w:rsidRPr="008D5F45">
        <w:rPr>
          <w:rFonts w:asciiTheme="minorHAnsi" w:hAnsiTheme="minorHAnsi"/>
        </w:rPr>
        <w:br w:type="page"/>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color w:val="00B050"/>
          <w:sz w:val="22"/>
          <w:szCs w:val="22"/>
        </w:rPr>
        <w:lastRenderedPageBreak/>
        <w:t>3. Les JO de 2012, alibi du renouvellement urbain de la capitale</w:t>
      </w:r>
    </w:p>
    <w:p w:rsidR="002E7A44" w:rsidRPr="008D5F45" w:rsidRDefault="002E7A44">
      <w:pPr>
        <w:pStyle w:val="Corpsdetexte"/>
        <w:spacing w:after="0" w:line="240" w:lineRule="auto"/>
        <w:jc w:val="center"/>
        <w:rPr>
          <w:rStyle w:val="Accentuationforte"/>
          <w:rFonts w:asciiTheme="minorHAnsi" w:hAnsiTheme="minorHAnsi"/>
          <w:sz w:val="22"/>
          <w:szCs w:val="22"/>
        </w:rPr>
      </w:pPr>
    </w:p>
    <w:p w:rsidR="002E7A44" w:rsidRPr="008D5F45" w:rsidRDefault="00D600F6">
      <w:pPr>
        <w:pStyle w:val="Corpsdetexte"/>
        <w:spacing w:after="0" w:line="240" w:lineRule="auto"/>
        <w:jc w:val="center"/>
        <w:rPr>
          <w:rFonts w:asciiTheme="minorHAnsi" w:hAnsiTheme="minorHAnsi"/>
        </w:rPr>
      </w:pPr>
      <w:bookmarkStart w:id="4" w:name="parent-fieldname-title"/>
      <w:bookmarkEnd w:id="4"/>
      <w:r w:rsidRPr="008D5F45">
        <w:rPr>
          <w:rStyle w:val="Accentuationforte"/>
          <w:rFonts w:asciiTheme="minorHAnsi" w:hAnsiTheme="minorHAnsi"/>
          <w:b w:val="0"/>
          <w:bCs w:val="0"/>
          <w:sz w:val="22"/>
          <w:szCs w:val="22"/>
          <w:u w:val="single"/>
        </w:rPr>
        <w:t xml:space="preserve">Doc. 10 : </w:t>
      </w:r>
      <w:r w:rsidRPr="008D5F45">
        <w:rPr>
          <w:rStyle w:val="Accentuationforte"/>
          <w:rFonts w:asciiTheme="minorHAnsi" w:hAnsiTheme="minorHAnsi"/>
          <w:b w:val="0"/>
          <w:bCs w:val="0"/>
          <w:color w:val="000000"/>
          <w:sz w:val="22"/>
          <w:szCs w:val="22"/>
          <w:u w:val="single"/>
        </w:rPr>
        <w:t>Les JO 2012 à Londres : un grand événement alibi du renouvellement urbain à l'est de la capita</w:t>
      </w:r>
      <w:r w:rsidRPr="008D5F45">
        <w:rPr>
          <w:rStyle w:val="Accentuationforte"/>
          <w:rFonts w:asciiTheme="minorHAnsi" w:hAnsiTheme="minorHAnsi"/>
          <w:b w:val="0"/>
          <w:bCs w:val="0"/>
          <w:color w:val="000000"/>
          <w:sz w:val="22"/>
          <w:szCs w:val="22"/>
          <w:u w:val="single"/>
        </w:rPr>
        <w:t xml:space="preserve">le </w:t>
      </w: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rPr>
        <w:t xml:space="preserve">Le 6 juillet 2005, Londres est désignée ville organisatrice des Jeux Olympiques d'été de 2012. Le projet </w:t>
      </w:r>
      <w:r w:rsidRPr="008D5F45">
        <w:rPr>
          <w:rStyle w:val="Accentuation"/>
          <w:rFonts w:asciiTheme="minorHAnsi" w:hAnsiTheme="minorHAnsi" w:cs="DejaVu Sans"/>
          <w:color w:val="000000"/>
          <w:sz w:val="22"/>
          <w:szCs w:val="22"/>
        </w:rPr>
        <w:t>London 2012</w:t>
      </w:r>
      <w:r w:rsidRPr="008D5F45">
        <w:rPr>
          <w:rStyle w:val="Accentuationforte"/>
          <w:rFonts w:asciiTheme="minorHAnsi" w:hAnsiTheme="minorHAnsi" w:cs="DejaVu Sans"/>
          <w:b w:val="0"/>
          <w:bCs w:val="0"/>
          <w:color w:val="000000"/>
          <w:sz w:val="22"/>
          <w:szCs w:val="22"/>
        </w:rPr>
        <w:t xml:space="preserve"> l'emporte face aux autres villes candidates, parmi lesquelles Paris, Moscou, New York et Madrid. Il ne s'agit pas d'une première pour </w:t>
      </w:r>
      <w:r w:rsidRPr="008D5F45">
        <w:rPr>
          <w:rStyle w:val="Accentuationforte"/>
          <w:rFonts w:asciiTheme="minorHAnsi" w:hAnsiTheme="minorHAnsi" w:cs="DejaVu Sans"/>
          <w:b w:val="0"/>
          <w:bCs w:val="0"/>
          <w:color w:val="000000"/>
          <w:sz w:val="22"/>
          <w:szCs w:val="22"/>
        </w:rPr>
        <w:t>Londres : la ville a accueilli les JO en 1908 et en 1948. […] Les JO d'été de 2012 sont cette fois organisés à Stratford, dans la banlieue est ainsi que sur plusieurs autres sites disséminés dans la capitale et le reste du pays. Stratford est l'épicentre d</w:t>
      </w:r>
      <w:r w:rsidRPr="008D5F45">
        <w:rPr>
          <w:rStyle w:val="Accentuationforte"/>
          <w:rFonts w:asciiTheme="minorHAnsi" w:hAnsiTheme="minorHAnsi" w:cs="DejaVu Sans"/>
          <w:b w:val="0"/>
          <w:bCs w:val="0"/>
          <w:color w:val="000000"/>
          <w:sz w:val="22"/>
          <w:szCs w:val="22"/>
        </w:rPr>
        <w:t>e l'événement qui s’est déroulé du 27 juillet au 12 août et du 29 août au 9 septembre pour les jeux paralympiques. […]</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rPr>
        <w:t>Si la stratégie proposée dans le dossier de candidature est d'utiliser en décor le Londres emblématique, il s'</w:t>
      </w:r>
      <w:r w:rsidRPr="008D5F45">
        <w:rPr>
          <w:rStyle w:val="Accentuationforte"/>
          <w:rFonts w:asciiTheme="minorHAnsi" w:hAnsiTheme="minorHAnsi" w:cs="DejaVu Sans"/>
          <w:b w:val="0"/>
          <w:bCs w:val="0"/>
          <w:color w:val="000000"/>
          <w:sz w:val="22"/>
          <w:szCs w:val="22"/>
        </w:rPr>
        <w:t>agit surtout de concentrer le village olympique et la majorité des équipements sportifs sur un même site, à proximité du centre-ville. À ce point fort de la candidature s'ajoute le projet de legs olympique qui repose sur une vaste opération de renouvelleme</w:t>
      </w:r>
      <w:r w:rsidRPr="008D5F45">
        <w:rPr>
          <w:rStyle w:val="Accentuationforte"/>
          <w:rFonts w:asciiTheme="minorHAnsi" w:hAnsiTheme="minorHAnsi" w:cs="DejaVu Sans"/>
          <w:b w:val="0"/>
          <w:bCs w:val="0"/>
          <w:color w:val="000000"/>
          <w:sz w:val="22"/>
          <w:szCs w:val="22"/>
        </w:rPr>
        <w:t>nt urbain de Stratford, banlieue de l'est londonien en difficulté. Contrairement aux précédentes éditions qui n'avaient suscité qu'une médiatisation et des infrastructures modestes dont il ne subsiste rien aujourd'hui, les JO 2012 mobilisent l'État, le Gra</w:t>
      </w:r>
      <w:r w:rsidRPr="008D5F45">
        <w:rPr>
          <w:rStyle w:val="Accentuationforte"/>
          <w:rFonts w:asciiTheme="minorHAnsi" w:hAnsiTheme="minorHAnsi" w:cs="DejaVu Sans"/>
          <w:b w:val="0"/>
          <w:bCs w:val="0"/>
          <w:color w:val="000000"/>
          <w:sz w:val="22"/>
          <w:szCs w:val="22"/>
        </w:rPr>
        <w:t>nd Londres et des acteurs privés pour la construction de grands équipements, d'infrastructures de transport, de logements au sein mais aussi autour du site de Stratford. Le coût total de l'organisation des JO s'élève à présent à 10,7 milliards d'euros (Eva</w:t>
      </w:r>
      <w:r w:rsidRPr="008D5F45">
        <w:rPr>
          <w:rStyle w:val="Accentuationforte"/>
          <w:rFonts w:asciiTheme="minorHAnsi" w:hAnsiTheme="minorHAnsi" w:cs="DejaVu Sans"/>
          <w:b w:val="0"/>
          <w:bCs w:val="0"/>
          <w:color w:val="000000"/>
          <w:sz w:val="22"/>
          <w:szCs w:val="22"/>
        </w:rPr>
        <w:t xml:space="preserve">ns, 2010), un investissement qui dépasse largement la seule organisation de la manifestation. </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r w:rsidRPr="008D5F45">
        <w:rPr>
          <w:rStyle w:val="Accentuationforte"/>
          <w:rFonts w:asciiTheme="minorHAnsi" w:hAnsiTheme="minorHAnsi"/>
          <w:b w:val="0"/>
          <w:bCs w:val="0"/>
          <w:color w:val="000000"/>
          <w:sz w:val="22"/>
          <w:szCs w:val="22"/>
        </w:rPr>
        <w:t>[…] Les enjeux sont certes le bon déroulement des compétitions sportives, mais aussi et surtout l'élaboration d'un projet urbain qui entend profiter des investis</w:t>
      </w:r>
      <w:r w:rsidRPr="008D5F45">
        <w:rPr>
          <w:rStyle w:val="Accentuationforte"/>
          <w:rFonts w:asciiTheme="minorHAnsi" w:hAnsiTheme="minorHAnsi"/>
          <w:b w:val="0"/>
          <w:bCs w:val="0"/>
          <w:color w:val="000000"/>
          <w:sz w:val="22"/>
          <w:szCs w:val="22"/>
        </w:rPr>
        <w:t xml:space="preserve">sements engagés : le legs territorial. </w:t>
      </w:r>
      <w:r w:rsidRPr="008D5F45">
        <w:rPr>
          <w:rStyle w:val="Accentuationforte"/>
          <w:rFonts w:asciiTheme="minorHAnsi" w:hAnsiTheme="minorHAnsi" w:cs="DejaVu Sans"/>
          <w:b w:val="0"/>
          <w:bCs w:val="0"/>
          <w:color w:val="000000"/>
          <w:sz w:val="22"/>
          <w:szCs w:val="22"/>
        </w:rPr>
        <w:t xml:space="preserve"> […] Une vaste opération de renouvellement urbain permet à l'État et à la municipalité de Londres de substituer à Stratford, banlieue industrielle en déclin de l'est londonien, un territoire plus compétitif dans le co</w:t>
      </w:r>
      <w:r w:rsidRPr="008D5F45">
        <w:rPr>
          <w:rStyle w:val="Accentuationforte"/>
          <w:rFonts w:asciiTheme="minorHAnsi" w:hAnsiTheme="minorHAnsi" w:cs="DejaVu Sans"/>
          <w:b w:val="0"/>
          <w:bCs w:val="0"/>
          <w:color w:val="000000"/>
          <w:sz w:val="22"/>
          <w:szCs w:val="22"/>
        </w:rPr>
        <w:t>ntexte de mondialisation et de métropolisation. […]</w:t>
      </w:r>
    </w:p>
    <w:p w:rsidR="002E7A44" w:rsidRPr="008D5F45" w:rsidRDefault="002E7A44">
      <w:pPr>
        <w:pStyle w:val="Corpsdetexte"/>
        <w:pBdr>
          <w:top w:val="single" w:sz="4" w:space="1" w:color="000000"/>
          <w:left w:val="single" w:sz="4" w:space="1" w:color="000000"/>
          <w:bottom w:val="single" w:sz="4" w:space="1" w:color="000000"/>
          <w:right w:val="single" w:sz="4" w:space="1" w:color="000000"/>
        </w:pBdr>
        <w:spacing w:after="0" w:line="240" w:lineRule="auto"/>
        <w:jc w:val="both"/>
        <w:rPr>
          <w:rStyle w:val="Accentuationforte"/>
          <w:rFonts w:asciiTheme="minorHAnsi" w:hAnsiTheme="minorHAnsi"/>
          <w:sz w:val="22"/>
          <w:szCs w:val="22"/>
        </w:rPr>
      </w:pPr>
    </w:p>
    <w:p w:rsidR="002E7A44" w:rsidRPr="008D5F45" w:rsidRDefault="00D600F6">
      <w:pPr>
        <w:pStyle w:val="Heading3"/>
        <w:pBdr>
          <w:top w:val="single" w:sz="4" w:space="1" w:color="000000"/>
          <w:left w:val="single" w:sz="4" w:space="1" w:color="000000"/>
          <w:bottom w:val="single" w:sz="4" w:space="1" w:color="000000"/>
          <w:right w:val="single" w:sz="4" w:space="1" w:color="000000"/>
        </w:pBdr>
        <w:spacing w:before="0" w:after="0"/>
        <w:jc w:val="both"/>
        <w:rPr>
          <w:rFonts w:asciiTheme="minorHAnsi" w:hAnsiTheme="minorHAnsi"/>
        </w:rPr>
      </w:pPr>
      <w:r w:rsidRPr="008D5F45">
        <w:rPr>
          <w:rStyle w:val="Accentuationforte"/>
          <w:rFonts w:asciiTheme="minorHAnsi" w:hAnsiTheme="minorHAnsi" w:cs="DejaVu Sans"/>
          <w:b/>
          <w:bCs/>
          <w:color w:val="000000"/>
          <w:sz w:val="22"/>
          <w:szCs w:val="22"/>
        </w:rPr>
        <w:t>Le renouvellement urbain à marche forcée</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rPr>
        <w:t xml:space="preserve">Depuis 2005, le visage de Stratford change radicalement. Il voit en effet s'imprimer les marques de l'organisation de l'événement. Au-delà des équipements, c'est </w:t>
      </w:r>
      <w:r w:rsidRPr="008D5F45">
        <w:rPr>
          <w:rStyle w:val="Accentuationforte"/>
          <w:rFonts w:asciiTheme="minorHAnsi" w:hAnsiTheme="minorHAnsi" w:cs="DejaVu Sans"/>
          <w:b w:val="0"/>
          <w:bCs w:val="0"/>
          <w:color w:val="000000"/>
          <w:sz w:val="22"/>
          <w:szCs w:val="22"/>
        </w:rPr>
        <w:t xml:space="preserve">l'aménagement stratégique du Grand Londres qui prend corps, notamment à travers les opérations de renouvellement urbain dites </w:t>
      </w:r>
      <w:proofErr w:type="spellStart"/>
      <w:r w:rsidRPr="008D5F45">
        <w:rPr>
          <w:rStyle w:val="Accentuation"/>
          <w:rFonts w:asciiTheme="minorHAnsi" w:hAnsiTheme="minorHAnsi" w:cs="DejaVu Sans"/>
          <w:color w:val="000000"/>
          <w:sz w:val="22"/>
          <w:szCs w:val="22"/>
        </w:rPr>
        <w:t>urban</w:t>
      </w:r>
      <w:proofErr w:type="spellEnd"/>
      <w:r w:rsidRPr="008D5F45">
        <w:rPr>
          <w:rStyle w:val="Accentuation"/>
          <w:rFonts w:asciiTheme="minorHAnsi" w:hAnsiTheme="minorHAnsi" w:cs="DejaVu Sans"/>
          <w:color w:val="000000"/>
          <w:sz w:val="22"/>
          <w:szCs w:val="22"/>
        </w:rPr>
        <w:t xml:space="preserve"> </w:t>
      </w:r>
      <w:proofErr w:type="spellStart"/>
      <w:r w:rsidRPr="008D5F45">
        <w:rPr>
          <w:rStyle w:val="Accentuation"/>
          <w:rFonts w:asciiTheme="minorHAnsi" w:hAnsiTheme="minorHAnsi" w:cs="DejaVu Sans"/>
          <w:color w:val="000000"/>
          <w:sz w:val="22"/>
          <w:szCs w:val="22"/>
        </w:rPr>
        <w:t>regeneration</w:t>
      </w:r>
      <w:proofErr w:type="spellEnd"/>
      <w:r w:rsidRPr="008D5F45">
        <w:rPr>
          <w:rStyle w:val="Accentuationforte"/>
          <w:rFonts w:asciiTheme="minorHAnsi" w:hAnsiTheme="minorHAnsi" w:cs="DejaVu Sans"/>
          <w:b w:val="0"/>
          <w:bCs w:val="0"/>
          <w:color w:val="000000"/>
          <w:sz w:val="22"/>
          <w:szCs w:val="22"/>
        </w:rPr>
        <w:t>. L'agenda du groupe d'acteurs est clair : transformer physiquement un espace vaste et faiblement peuplé pour lu</w:t>
      </w:r>
      <w:r w:rsidRPr="008D5F45">
        <w:rPr>
          <w:rStyle w:val="Accentuationforte"/>
          <w:rFonts w:asciiTheme="minorHAnsi" w:hAnsiTheme="minorHAnsi" w:cs="DejaVu Sans"/>
          <w:b w:val="0"/>
          <w:bCs w:val="0"/>
          <w:color w:val="000000"/>
          <w:sz w:val="22"/>
          <w:szCs w:val="22"/>
        </w:rPr>
        <w:t>i permettre de se conformer économiquement et socialement à celui d'une ville globale. […]</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rPr>
        <w:t>Le programme de rénovation urbaine et d'équipement est ainsi relativement conforme aux autres opérations d'aménagement menées dans le Grand Londres depuis 2000. Depu</w:t>
      </w:r>
      <w:r w:rsidRPr="008D5F45">
        <w:rPr>
          <w:rStyle w:val="Accentuationforte"/>
          <w:rFonts w:asciiTheme="minorHAnsi" w:hAnsiTheme="minorHAnsi" w:cs="DejaVu Sans"/>
          <w:b w:val="0"/>
          <w:bCs w:val="0"/>
          <w:color w:val="000000"/>
          <w:sz w:val="22"/>
          <w:szCs w:val="22"/>
        </w:rPr>
        <w:t xml:space="preserve">is la publication du premier </w:t>
      </w:r>
      <w:r w:rsidRPr="008D5F45">
        <w:rPr>
          <w:rStyle w:val="Accentuation"/>
          <w:rFonts w:asciiTheme="minorHAnsi" w:hAnsiTheme="minorHAnsi" w:cs="DejaVu Sans"/>
          <w:color w:val="000000"/>
          <w:sz w:val="22"/>
          <w:szCs w:val="22"/>
        </w:rPr>
        <w:t xml:space="preserve">London Plan </w:t>
      </w:r>
      <w:r w:rsidRPr="008D5F45">
        <w:rPr>
          <w:rStyle w:val="Accentuationforte"/>
          <w:rFonts w:asciiTheme="minorHAnsi" w:hAnsiTheme="minorHAnsi" w:cs="DejaVu Sans"/>
          <w:b w:val="0"/>
          <w:bCs w:val="0"/>
          <w:color w:val="000000"/>
          <w:sz w:val="22"/>
          <w:szCs w:val="22"/>
        </w:rPr>
        <w:t xml:space="preserve">en 2004, la municipalité du Grand Londres a identifié des zones à réaménager en priorité : les </w:t>
      </w:r>
      <w:proofErr w:type="spellStart"/>
      <w:r w:rsidRPr="008D5F45">
        <w:rPr>
          <w:rStyle w:val="Accentuation"/>
          <w:rFonts w:asciiTheme="minorHAnsi" w:hAnsiTheme="minorHAnsi" w:cs="DejaVu Sans"/>
          <w:color w:val="000000"/>
          <w:sz w:val="22"/>
          <w:szCs w:val="22"/>
        </w:rPr>
        <w:t>opportunity</w:t>
      </w:r>
      <w:proofErr w:type="spellEnd"/>
      <w:r w:rsidRPr="008D5F45">
        <w:rPr>
          <w:rStyle w:val="Accentuation"/>
          <w:rFonts w:asciiTheme="minorHAnsi" w:hAnsiTheme="minorHAnsi" w:cs="DejaVu Sans"/>
          <w:color w:val="000000"/>
          <w:sz w:val="22"/>
          <w:szCs w:val="22"/>
        </w:rPr>
        <w:t xml:space="preserve"> areas</w:t>
      </w:r>
      <w:r w:rsidRPr="008D5F45">
        <w:rPr>
          <w:rStyle w:val="Accentuationforte"/>
          <w:rFonts w:asciiTheme="minorHAnsi" w:hAnsiTheme="minorHAnsi" w:cs="DejaVu Sans"/>
          <w:b w:val="0"/>
          <w:bCs w:val="0"/>
          <w:color w:val="000000"/>
          <w:sz w:val="22"/>
          <w:szCs w:val="22"/>
        </w:rPr>
        <w:t>. Ces espaces qui ont en commun un niveau élevé de précarité et/ou un niveau d'accessibilité important,</w:t>
      </w:r>
      <w:r w:rsidRPr="008D5F45">
        <w:rPr>
          <w:rStyle w:val="Accentuationforte"/>
          <w:rFonts w:asciiTheme="minorHAnsi" w:hAnsiTheme="minorHAnsi" w:cs="DejaVu Sans"/>
          <w:b w:val="0"/>
          <w:bCs w:val="0"/>
          <w:color w:val="000000"/>
          <w:sz w:val="22"/>
          <w:szCs w:val="22"/>
        </w:rPr>
        <w:t xml:space="preserve"> doivent assurer (et/ou absorber) l'essentiel de la croissance de la ville durant les vingt prochaines années. […] Plutôt que de rechercher prioritairement l'amélioration des conditions de vie de la population en place, l'objectif est de greffer un nouveau</w:t>
      </w:r>
      <w:r w:rsidRPr="008D5F45">
        <w:rPr>
          <w:rStyle w:val="Accentuationforte"/>
          <w:rFonts w:asciiTheme="minorHAnsi" w:hAnsiTheme="minorHAnsi" w:cs="DejaVu Sans"/>
          <w:b w:val="0"/>
          <w:bCs w:val="0"/>
          <w:color w:val="000000"/>
          <w:sz w:val="22"/>
          <w:szCs w:val="22"/>
        </w:rPr>
        <w:t xml:space="preserve"> morceau de ville plus adapté à la mondialisation. […]</w:t>
      </w:r>
    </w:p>
    <w:p w:rsidR="002E7A44" w:rsidRPr="008D5F45" w:rsidRDefault="002E7A44">
      <w:pPr>
        <w:pStyle w:val="Heading3"/>
        <w:pBdr>
          <w:top w:val="single" w:sz="4" w:space="1" w:color="000000"/>
          <w:left w:val="single" w:sz="4" w:space="1" w:color="000000"/>
          <w:bottom w:val="single" w:sz="4" w:space="1" w:color="000000"/>
          <w:right w:val="single" w:sz="4" w:space="1" w:color="000000"/>
        </w:pBdr>
        <w:spacing w:before="0" w:after="0"/>
        <w:jc w:val="both"/>
        <w:rPr>
          <w:rStyle w:val="Accentuationforte"/>
          <w:rFonts w:asciiTheme="minorHAnsi" w:hAnsiTheme="minorHAnsi"/>
          <w:sz w:val="22"/>
          <w:szCs w:val="22"/>
        </w:rPr>
      </w:pPr>
    </w:p>
    <w:p w:rsidR="002E7A44" w:rsidRPr="008D5F45" w:rsidRDefault="00D600F6">
      <w:pPr>
        <w:pStyle w:val="Heading3"/>
        <w:pBdr>
          <w:top w:val="single" w:sz="4" w:space="1" w:color="000000"/>
          <w:left w:val="single" w:sz="4" w:space="1" w:color="000000"/>
          <w:bottom w:val="single" w:sz="4" w:space="1" w:color="000000"/>
          <w:right w:val="single" w:sz="4" w:space="1" w:color="000000"/>
        </w:pBdr>
        <w:spacing w:before="0" w:after="0"/>
        <w:jc w:val="both"/>
        <w:rPr>
          <w:rFonts w:asciiTheme="minorHAnsi" w:hAnsiTheme="minorHAnsi"/>
        </w:rPr>
      </w:pPr>
      <w:r w:rsidRPr="008D5F45">
        <w:rPr>
          <w:rStyle w:val="Accentuationforte"/>
          <w:rFonts w:asciiTheme="minorHAnsi" w:hAnsiTheme="minorHAnsi" w:cs="DejaVu Sans"/>
          <w:b/>
          <w:bCs/>
          <w:color w:val="000000"/>
          <w:sz w:val="22"/>
          <w:szCs w:val="22"/>
        </w:rPr>
        <w:t>La mise en scène du renouvellement urbain de Stratford</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proofErr w:type="spellStart"/>
      <w:proofErr w:type="gramStart"/>
      <w:r w:rsidRPr="008D5F45">
        <w:rPr>
          <w:rStyle w:val="Accentuationforte"/>
          <w:rFonts w:asciiTheme="minorHAnsi" w:hAnsiTheme="minorHAnsi" w:cs="DejaVu Sans"/>
          <w:b w:val="0"/>
          <w:bCs w:val="0"/>
          <w:color w:val="000000"/>
          <w:sz w:val="22"/>
          <w:szCs w:val="22"/>
        </w:rPr>
        <w:t>ll</w:t>
      </w:r>
      <w:proofErr w:type="spellEnd"/>
      <w:proofErr w:type="gramEnd"/>
      <w:r w:rsidRPr="008D5F45">
        <w:rPr>
          <w:rStyle w:val="Accentuationforte"/>
          <w:rFonts w:asciiTheme="minorHAnsi" w:hAnsiTheme="minorHAnsi" w:cs="DejaVu Sans"/>
          <w:b w:val="0"/>
          <w:bCs w:val="0"/>
          <w:color w:val="000000"/>
          <w:sz w:val="22"/>
          <w:szCs w:val="22"/>
        </w:rPr>
        <w:t xml:space="preserve"> s'agit alors de capitaliser sur la bonne accessibilité des lieux, sur l'abondance des terrains jugés sous-utilisés et sur l'affaiblissement </w:t>
      </w:r>
      <w:r w:rsidRPr="008D5F45">
        <w:rPr>
          <w:rStyle w:val="Accentuationforte"/>
          <w:rFonts w:asciiTheme="minorHAnsi" w:hAnsiTheme="minorHAnsi" w:cs="DejaVu Sans"/>
          <w:b w:val="0"/>
          <w:bCs w:val="0"/>
          <w:color w:val="000000"/>
          <w:sz w:val="22"/>
          <w:szCs w:val="22"/>
        </w:rPr>
        <w:t>territorial de Stratford dont on anticipe peu de résistances. […] Il faut ensuite légitimer le projet. Les pouvoirs publics vont alors scénariser la capacité du projet olympique à améliorer les conditions de vie et la compétitivité à Stratford. Une mise en</w:t>
      </w:r>
      <w:r w:rsidRPr="008D5F45">
        <w:rPr>
          <w:rStyle w:val="Accentuationforte"/>
          <w:rFonts w:asciiTheme="minorHAnsi" w:hAnsiTheme="minorHAnsi" w:cs="DejaVu Sans"/>
          <w:b w:val="0"/>
          <w:bCs w:val="0"/>
          <w:color w:val="000000"/>
          <w:sz w:val="22"/>
          <w:szCs w:val="22"/>
        </w:rPr>
        <w:t xml:space="preserve"> scène effectuée par des discours qui revisitent l'histoire récente de Stratford pour n'en retenir que le déclin. […] Le taux de chômage élevé des jeunes, le faible revenu des ménages, l'importante population immigrée et la forte proportion de logements so</w:t>
      </w:r>
      <w:r w:rsidRPr="008D5F45">
        <w:rPr>
          <w:rStyle w:val="Accentuationforte"/>
          <w:rFonts w:asciiTheme="minorHAnsi" w:hAnsiTheme="minorHAnsi" w:cs="DejaVu Sans"/>
          <w:b w:val="0"/>
          <w:bCs w:val="0"/>
          <w:color w:val="000000"/>
          <w:sz w:val="22"/>
          <w:szCs w:val="22"/>
        </w:rPr>
        <w:t xml:space="preserve">ciaux sont instrumentalisés pour illustrer la précarité des lieux, ces maux étant corrélés implicitement dans les discours officiels à une forte criminalité et à la dégradation du lien social. […] Il faudra attendre la vague d'expropriation (2006-2007) et </w:t>
      </w:r>
      <w:r w:rsidRPr="008D5F45">
        <w:rPr>
          <w:rStyle w:val="Accentuationforte"/>
          <w:rFonts w:asciiTheme="minorHAnsi" w:hAnsiTheme="minorHAnsi" w:cs="DejaVu Sans"/>
          <w:b w:val="0"/>
          <w:bCs w:val="0"/>
          <w:color w:val="000000"/>
          <w:sz w:val="22"/>
          <w:szCs w:val="22"/>
        </w:rPr>
        <w:t>en réponse la mobilisation des entreprises implantées dans les parties ouest et sud du site olympique, pour que le véritable portrait économique des lieux soit dressé : 209 entreprises employant près de 5 000 personnes sont expropriées (</w:t>
      </w:r>
      <w:proofErr w:type="spellStart"/>
      <w:r w:rsidRPr="008D5F45">
        <w:rPr>
          <w:rStyle w:val="Accentuationforte"/>
          <w:rFonts w:asciiTheme="minorHAnsi" w:hAnsiTheme="minorHAnsi" w:cs="DejaVu Sans"/>
          <w:b w:val="0"/>
          <w:bCs w:val="0"/>
          <w:color w:val="000000"/>
          <w:sz w:val="22"/>
          <w:szCs w:val="22"/>
        </w:rPr>
        <w:t>Gamesmonitor</w:t>
      </w:r>
      <w:proofErr w:type="spellEnd"/>
      <w:r w:rsidRPr="008D5F45">
        <w:rPr>
          <w:rStyle w:val="Accentuationforte"/>
          <w:rFonts w:asciiTheme="minorHAnsi" w:hAnsiTheme="minorHAnsi" w:cs="DejaVu Sans"/>
          <w:b w:val="0"/>
          <w:bCs w:val="0"/>
          <w:color w:val="000000"/>
          <w:sz w:val="22"/>
          <w:szCs w:val="22"/>
        </w:rPr>
        <w:t>). Ce s</w:t>
      </w:r>
      <w:r w:rsidRPr="008D5F45">
        <w:rPr>
          <w:rStyle w:val="Accentuationforte"/>
          <w:rFonts w:asciiTheme="minorHAnsi" w:hAnsiTheme="minorHAnsi" w:cs="DejaVu Sans"/>
          <w:b w:val="0"/>
          <w:bCs w:val="0"/>
          <w:color w:val="000000"/>
          <w:sz w:val="22"/>
          <w:szCs w:val="22"/>
        </w:rPr>
        <w:t xml:space="preserve">ont des artisans du bâtiment, des grossistes, des réparateurs de voiture, des fabricants d'emballage, des imprimeurs… et même un fumeur de saumon ! 996 emplois ont été délocalisés à l'extérieur de </w:t>
      </w:r>
      <w:proofErr w:type="spellStart"/>
      <w:r w:rsidRPr="008D5F45">
        <w:rPr>
          <w:rStyle w:val="Accentuationforte"/>
          <w:rFonts w:asciiTheme="minorHAnsi" w:hAnsiTheme="minorHAnsi" w:cs="DejaVu Sans"/>
          <w:b w:val="0"/>
          <w:bCs w:val="0"/>
          <w:color w:val="000000"/>
          <w:sz w:val="22"/>
          <w:szCs w:val="22"/>
        </w:rPr>
        <w:t>Newham</w:t>
      </w:r>
      <w:proofErr w:type="spellEnd"/>
      <w:r w:rsidRPr="008D5F45">
        <w:rPr>
          <w:rStyle w:val="Accentuationforte"/>
          <w:rFonts w:asciiTheme="minorHAnsi" w:hAnsiTheme="minorHAnsi" w:cs="DejaVu Sans"/>
          <w:b w:val="0"/>
          <w:bCs w:val="0"/>
          <w:color w:val="000000"/>
          <w:sz w:val="22"/>
          <w:szCs w:val="22"/>
        </w:rPr>
        <w:t>, l'arrondissement (</w:t>
      </w:r>
      <w:r w:rsidRPr="008D5F45">
        <w:rPr>
          <w:rStyle w:val="Accentuation"/>
          <w:rFonts w:asciiTheme="minorHAnsi" w:hAnsiTheme="minorHAnsi" w:cs="DejaVu Sans"/>
          <w:color w:val="000000"/>
          <w:sz w:val="22"/>
          <w:szCs w:val="22"/>
        </w:rPr>
        <w:t>borough</w:t>
      </w:r>
      <w:r w:rsidRPr="008D5F45">
        <w:rPr>
          <w:rStyle w:val="Accentuationforte"/>
          <w:rFonts w:asciiTheme="minorHAnsi" w:hAnsiTheme="minorHAnsi" w:cs="DejaVu Sans"/>
          <w:b w:val="0"/>
          <w:bCs w:val="0"/>
          <w:color w:val="000000"/>
          <w:sz w:val="22"/>
          <w:szCs w:val="22"/>
        </w:rPr>
        <w:t>) dont Stratford fait part</w:t>
      </w:r>
      <w:r w:rsidRPr="008D5F45">
        <w:rPr>
          <w:rStyle w:val="Accentuationforte"/>
          <w:rFonts w:asciiTheme="minorHAnsi" w:hAnsiTheme="minorHAnsi" w:cs="DejaVu Sans"/>
          <w:b w:val="0"/>
          <w:bCs w:val="0"/>
          <w:color w:val="000000"/>
          <w:sz w:val="22"/>
          <w:szCs w:val="22"/>
        </w:rPr>
        <w:t>ie, et des arrondissements limitrophes et 284 hors du Grand Londres. Ces chiffres sont bien entendus sans commune mesure avec le million de résidents expropriés lors de la préparation du site olympique de Pékin, mais indiquent aussi que Stratford était loi</w:t>
      </w:r>
      <w:r w:rsidRPr="008D5F45">
        <w:rPr>
          <w:rStyle w:val="Accentuationforte"/>
          <w:rFonts w:asciiTheme="minorHAnsi" w:hAnsiTheme="minorHAnsi" w:cs="DejaVu Sans"/>
          <w:b w:val="0"/>
          <w:bCs w:val="0"/>
          <w:color w:val="000000"/>
          <w:sz w:val="22"/>
          <w:szCs w:val="22"/>
        </w:rPr>
        <w:t>n d'être une friche. [...]</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rPr>
        <w:lastRenderedPageBreak/>
        <w:t>Par les mêmes procédures d'expropriation (</w:t>
      </w:r>
      <w:proofErr w:type="spellStart"/>
      <w:r w:rsidRPr="008D5F45">
        <w:rPr>
          <w:rStyle w:val="Accentuation"/>
          <w:rFonts w:asciiTheme="minorHAnsi" w:hAnsiTheme="minorHAnsi" w:cs="DejaVu Sans"/>
          <w:color w:val="000000"/>
          <w:sz w:val="22"/>
          <w:szCs w:val="22"/>
        </w:rPr>
        <w:t>Compulsory</w:t>
      </w:r>
      <w:proofErr w:type="spellEnd"/>
      <w:r w:rsidRPr="008D5F45">
        <w:rPr>
          <w:rStyle w:val="Accentuation"/>
          <w:rFonts w:asciiTheme="minorHAnsi" w:hAnsiTheme="minorHAnsi" w:cs="DejaVu Sans"/>
          <w:color w:val="000000"/>
          <w:sz w:val="22"/>
          <w:szCs w:val="22"/>
        </w:rPr>
        <w:t xml:space="preserve"> </w:t>
      </w:r>
      <w:proofErr w:type="spellStart"/>
      <w:r w:rsidRPr="008D5F45">
        <w:rPr>
          <w:rStyle w:val="Accentuation"/>
          <w:rFonts w:asciiTheme="minorHAnsi" w:hAnsiTheme="minorHAnsi" w:cs="DejaVu Sans"/>
          <w:color w:val="000000"/>
          <w:sz w:val="22"/>
          <w:szCs w:val="22"/>
        </w:rPr>
        <w:t>Purchase</w:t>
      </w:r>
      <w:proofErr w:type="spellEnd"/>
      <w:r w:rsidRPr="008D5F45">
        <w:rPr>
          <w:rStyle w:val="Accentuation"/>
          <w:rFonts w:asciiTheme="minorHAnsi" w:hAnsiTheme="minorHAnsi" w:cs="DejaVu Sans"/>
          <w:color w:val="000000"/>
          <w:sz w:val="22"/>
          <w:szCs w:val="22"/>
        </w:rPr>
        <w:t xml:space="preserve"> </w:t>
      </w:r>
      <w:proofErr w:type="spellStart"/>
      <w:r w:rsidRPr="008D5F45">
        <w:rPr>
          <w:rStyle w:val="Accentuation"/>
          <w:rFonts w:asciiTheme="minorHAnsi" w:hAnsiTheme="minorHAnsi" w:cs="DejaVu Sans"/>
          <w:color w:val="000000"/>
          <w:sz w:val="22"/>
          <w:szCs w:val="22"/>
        </w:rPr>
        <w:t>Order</w:t>
      </w:r>
      <w:proofErr w:type="spellEnd"/>
      <w:r w:rsidRPr="008D5F45">
        <w:rPr>
          <w:rStyle w:val="Accentuationforte"/>
          <w:rFonts w:asciiTheme="minorHAnsi" w:hAnsiTheme="minorHAnsi" w:cs="DejaVu Sans"/>
          <w:b w:val="0"/>
          <w:bCs w:val="0"/>
          <w:color w:val="000000"/>
          <w:sz w:val="22"/>
          <w:szCs w:val="22"/>
        </w:rPr>
        <w:t xml:space="preserve">), ce sont 1 000 personnes qui ont dû quitter le site olympique. C'est le cas des 450 résidents du </w:t>
      </w:r>
      <w:proofErr w:type="spellStart"/>
      <w:r w:rsidRPr="008D5F45">
        <w:rPr>
          <w:rStyle w:val="Accentuationforte"/>
          <w:rFonts w:asciiTheme="minorHAnsi" w:hAnsiTheme="minorHAnsi" w:cs="DejaVu Sans"/>
          <w:b w:val="0"/>
          <w:bCs w:val="0"/>
          <w:color w:val="000000"/>
          <w:sz w:val="22"/>
          <w:szCs w:val="22"/>
        </w:rPr>
        <w:t>Clays</w:t>
      </w:r>
      <w:proofErr w:type="spellEnd"/>
      <w:r w:rsidRPr="008D5F45">
        <w:rPr>
          <w:rStyle w:val="Accentuationforte"/>
          <w:rFonts w:asciiTheme="minorHAnsi" w:hAnsiTheme="minorHAnsi" w:cs="DejaVu Sans"/>
          <w:b w:val="0"/>
          <w:bCs w:val="0"/>
          <w:color w:val="000000"/>
          <w:sz w:val="22"/>
          <w:szCs w:val="22"/>
        </w:rPr>
        <w:t xml:space="preserve"> </w:t>
      </w:r>
      <w:proofErr w:type="spellStart"/>
      <w:r w:rsidRPr="008D5F45">
        <w:rPr>
          <w:rStyle w:val="Accentuationforte"/>
          <w:rFonts w:asciiTheme="minorHAnsi" w:hAnsiTheme="minorHAnsi" w:cs="DejaVu Sans"/>
          <w:b w:val="0"/>
          <w:bCs w:val="0"/>
          <w:color w:val="000000"/>
          <w:sz w:val="22"/>
          <w:szCs w:val="22"/>
        </w:rPr>
        <w:t>Lane</w:t>
      </w:r>
      <w:proofErr w:type="spellEnd"/>
      <w:r w:rsidRPr="008D5F45">
        <w:rPr>
          <w:rStyle w:val="Accentuationforte"/>
          <w:rFonts w:asciiTheme="minorHAnsi" w:hAnsiTheme="minorHAnsi" w:cs="DejaVu Sans"/>
          <w:b w:val="0"/>
          <w:bCs w:val="0"/>
          <w:color w:val="000000"/>
          <w:sz w:val="22"/>
          <w:szCs w:val="22"/>
        </w:rPr>
        <w:t xml:space="preserve"> </w:t>
      </w:r>
      <w:proofErr w:type="spellStart"/>
      <w:r w:rsidRPr="008D5F45">
        <w:rPr>
          <w:rStyle w:val="Accentuationforte"/>
          <w:rFonts w:asciiTheme="minorHAnsi" w:hAnsiTheme="minorHAnsi" w:cs="DejaVu Sans"/>
          <w:b w:val="0"/>
          <w:bCs w:val="0"/>
          <w:color w:val="000000"/>
          <w:sz w:val="22"/>
          <w:szCs w:val="22"/>
        </w:rPr>
        <w:t>Estate</w:t>
      </w:r>
      <w:proofErr w:type="spellEnd"/>
      <w:r w:rsidRPr="008D5F45">
        <w:rPr>
          <w:rStyle w:val="Accentuationforte"/>
          <w:rFonts w:asciiTheme="minorHAnsi" w:hAnsiTheme="minorHAnsi" w:cs="DejaVu Sans"/>
          <w:b w:val="0"/>
          <w:bCs w:val="0"/>
          <w:color w:val="000000"/>
          <w:sz w:val="22"/>
          <w:szCs w:val="22"/>
        </w:rPr>
        <w:t xml:space="preserve"> et des 500 gens du voyage du campement situé </w:t>
      </w:r>
      <w:r w:rsidRPr="008D5F45">
        <w:rPr>
          <w:rStyle w:val="Accentuationforte"/>
          <w:rFonts w:asciiTheme="minorHAnsi" w:hAnsiTheme="minorHAnsi" w:cs="DejaVu Sans"/>
          <w:b w:val="0"/>
          <w:bCs w:val="0"/>
          <w:color w:val="000000"/>
          <w:sz w:val="22"/>
          <w:szCs w:val="22"/>
        </w:rPr>
        <w:t>au nord du site olympique.</w:t>
      </w:r>
    </w:p>
    <w:p w:rsidR="002E7A44" w:rsidRPr="008D5F45" w:rsidRDefault="002E7A44">
      <w:pPr>
        <w:pStyle w:val="Corpsdetexte"/>
        <w:pBdr>
          <w:top w:val="single" w:sz="4" w:space="1" w:color="000000"/>
          <w:left w:val="single" w:sz="4" w:space="1" w:color="000000"/>
          <w:bottom w:val="single" w:sz="4" w:space="1" w:color="000000"/>
          <w:right w:val="single" w:sz="4" w:space="1" w:color="000000"/>
        </w:pBdr>
        <w:spacing w:after="0" w:line="240" w:lineRule="auto"/>
        <w:jc w:val="both"/>
        <w:rPr>
          <w:rStyle w:val="Accentuationforte"/>
          <w:rFonts w:asciiTheme="minorHAnsi" w:hAnsiTheme="minorHAnsi"/>
          <w:sz w:val="22"/>
          <w:szCs w:val="22"/>
        </w:rPr>
      </w:pPr>
    </w:p>
    <w:p w:rsidR="002E7A44" w:rsidRPr="008D5F45" w:rsidRDefault="00D600F6">
      <w:pPr>
        <w:pStyle w:val="Heading3"/>
        <w:pBdr>
          <w:top w:val="single" w:sz="4" w:space="1" w:color="000000"/>
          <w:left w:val="single" w:sz="4" w:space="1" w:color="000000"/>
          <w:bottom w:val="single" w:sz="4" w:space="1" w:color="000000"/>
          <w:right w:val="single" w:sz="4" w:space="1" w:color="000000"/>
        </w:pBdr>
        <w:spacing w:before="0" w:after="0"/>
        <w:jc w:val="both"/>
        <w:rPr>
          <w:rFonts w:asciiTheme="minorHAnsi" w:hAnsiTheme="minorHAnsi"/>
        </w:rPr>
      </w:pPr>
      <w:r w:rsidRPr="008D5F45">
        <w:rPr>
          <w:rStyle w:val="Accentuationforte"/>
          <w:rFonts w:asciiTheme="minorHAnsi" w:hAnsiTheme="minorHAnsi" w:cs="DejaVu Sans"/>
          <w:b/>
          <w:bCs/>
          <w:color w:val="000000"/>
          <w:sz w:val="22"/>
          <w:szCs w:val="22"/>
        </w:rPr>
        <w:t>Le promoteur maître des transformations paysagères et sociales</w:t>
      </w: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rPr>
        <w:t>Entre 2005 et 2011, de très nombreux projets résidentiels sont réalisés sans coordination. […] Les caractéristiques de ces nouveaux logements indiquent clairement qu</w:t>
      </w:r>
      <w:r w:rsidRPr="008D5F45">
        <w:rPr>
          <w:rStyle w:val="Accentuationforte"/>
          <w:rFonts w:asciiTheme="minorHAnsi" w:hAnsiTheme="minorHAnsi" w:cs="DejaVu Sans"/>
          <w:b w:val="0"/>
          <w:bCs w:val="0"/>
          <w:color w:val="000000"/>
          <w:sz w:val="22"/>
          <w:szCs w:val="22"/>
        </w:rPr>
        <w:t>e les promoteurs ont avant tout souhaité répondre aux ménages prospères et de petite taille sans répondre aux problèmes du manque de logements sociaux dont Stratford souffre. À l'intérieur du site olympique, seuls 25% des logements sont à caractère social.</w:t>
      </w:r>
      <w:r w:rsidRPr="008D5F45">
        <w:rPr>
          <w:rStyle w:val="Accentuationforte"/>
          <w:rFonts w:asciiTheme="minorHAnsi" w:hAnsiTheme="minorHAnsi" w:cs="DejaVu Sans"/>
          <w:b w:val="0"/>
          <w:bCs w:val="0"/>
          <w:color w:val="000000"/>
          <w:sz w:val="22"/>
          <w:szCs w:val="22"/>
        </w:rPr>
        <w:t xml:space="preserve"> […]</w:t>
      </w:r>
    </w:p>
    <w:p w:rsidR="002E7A44" w:rsidRPr="008D5F45" w:rsidRDefault="002E7A44">
      <w:pPr>
        <w:pStyle w:val="Corpsdetexte"/>
        <w:pBdr>
          <w:top w:val="single" w:sz="4" w:space="1" w:color="000000"/>
          <w:left w:val="single" w:sz="4" w:space="1" w:color="000000"/>
          <w:bottom w:val="single" w:sz="4" w:space="1" w:color="000000"/>
          <w:right w:val="single" w:sz="4" w:space="1" w:color="000000"/>
        </w:pBdr>
        <w:spacing w:after="0" w:line="240" w:lineRule="auto"/>
        <w:jc w:val="both"/>
        <w:rPr>
          <w:rStyle w:val="Accentuationforte"/>
          <w:rFonts w:asciiTheme="minorHAnsi" w:hAnsiTheme="minorHAnsi" w:cs="DejaVu Sans"/>
          <w:b w:val="0"/>
          <w:bCs w:val="0"/>
          <w:color w:val="000000"/>
          <w:sz w:val="22"/>
          <w:szCs w:val="22"/>
        </w:rPr>
      </w:pP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right"/>
        <w:rPr>
          <w:rFonts w:asciiTheme="minorHAnsi" w:hAnsiTheme="minorHAnsi"/>
        </w:rPr>
      </w:pPr>
      <w:r w:rsidRPr="008D5F45">
        <w:rPr>
          <w:rStyle w:val="Accentuationforte"/>
          <w:rFonts w:asciiTheme="minorHAnsi" w:hAnsiTheme="minorHAnsi" w:cs="DejaVu Sans"/>
          <w:b w:val="0"/>
          <w:bCs w:val="0"/>
          <w:color w:val="000000"/>
          <w:sz w:val="22"/>
          <w:szCs w:val="22"/>
        </w:rPr>
        <w:t xml:space="preserve">Source : </w:t>
      </w:r>
      <w:r w:rsidRPr="008D5F45">
        <w:rPr>
          <w:rStyle w:val="Accentuationforte"/>
          <w:rFonts w:asciiTheme="minorHAnsi" w:hAnsiTheme="minorHAnsi" w:cs="DejaVu Sans"/>
          <w:b w:val="0"/>
          <w:bCs w:val="0"/>
          <w:i/>
          <w:iCs/>
          <w:color w:val="000000"/>
          <w:sz w:val="22"/>
          <w:szCs w:val="22"/>
        </w:rPr>
        <w:t>De villes en métropole</w:t>
      </w:r>
      <w:bookmarkStart w:id="5" w:name="parent-fieldname-title1"/>
      <w:bookmarkEnd w:id="5"/>
      <w:r w:rsidRPr="008D5F45">
        <w:rPr>
          <w:rStyle w:val="Accentuationforte"/>
          <w:rFonts w:asciiTheme="minorHAnsi" w:hAnsiTheme="minorHAnsi" w:cs="DejaVu Sans"/>
          <w:b w:val="0"/>
          <w:bCs w:val="0"/>
          <w:i/>
          <w:iCs/>
          <w:color w:val="000000"/>
          <w:sz w:val="22"/>
          <w:szCs w:val="22"/>
        </w:rPr>
        <w:t>s. Les JO 2012 à Londres : un grand événement alibi du renouvellement urbain à l'est de la capitale</w:t>
      </w:r>
      <w:r w:rsidRPr="008D5F45">
        <w:rPr>
          <w:rStyle w:val="Accentuationforte"/>
          <w:rFonts w:asciiTheme="minorHAnsi" w:hAnsiTheme="minorHAnsi" w:cs="DejaVu Sans"/>
          <w:b w:val="0"/>
          <w:bCs w:val="0"/>
          <w:color w:val="000000"/>
          <w:sz w:val="22"/>
          <w:szCs w:val="22"/>
        </w:rPr>
        <w:t xml:space="preserve">.  Dossier réalisé par Manuel Appert, publié le 06 janvier 2012, </w:t>
      </w:r>
      <w:hyperlink r:id="rId21">
        <w:r w:rsidRPr="008D5F45">
          <w:rPr>
            <w:rStyle w:val="Accentuationforte"/>
            <w:rFonts w:asciiTheme="minorHAnsi" w:hAnsiTheme="minorHAnsi" w:cs="DejaVu Sans"/>
            <w:b w:val="0"/>
            <w:bCs w:val="0"/>
            <w:color w:val="000000"/>
            <w:sz w:val="22"/>
            <w:szCs w:val="22"/>
          </w:rPr>
          <w:t>http://geoconfluences.ens-lyon.fr/doc/typespace/urb1/MetropScient10.htm</w:t>
        </w:r>
      </w:hyperlink>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2E7A44">
      <w:pPr>
        <w:pStyle w:val="Corpsdetexte"/>
        <w:spacing w:after="0" w:line="240" w:lineRule="auto"/>
        <w:jc w:val="both"/>
        <w:rPr>
          <w:rFonts w:asciiTheme="minorHAnsi" w:hAnsiTheme="minorHAnsi"/>
          <w:sz w:val="22"/>
          <w:szCs w:val="22"/>
        </w:rPr>
      </w:pPr>
    </w:p>
    <w:p w:rsidR="002E7A44" w:rsidRPr="008D5F45" w:rsidRDefault="00D600F6">
      <w:pPr>
        <w:pStyle w:val="Corpsdetexte"/>
        <w:spacing w:after="0" w:line="240" w:lineRule="auto"/>
        <w:jc w:val="center"/>
        <w:rPr>
          <w:rFonts w:asciiTheme="minorHAnsi" w:hAnsiTheme="minorHAnsi"/>
        </w:rPr>
      </w:pPr>
      <w:r w:rsidRPr="008D5F45">
        <w:rPr>
          <w:rStyle w:val="Accentuationforte"/>
          <w:rFonts w:asciiTheme="minorHAnsi" w:hAnsiTheme="minorHAnsi" w:cs="DejaVu Sans"/>
          <w:b w:val="0"/>
          <w:bCs w:val="0"/>
          <w:color w:val="000000"/>
          <w:sz w:val="22"/>
          <w:szCs w:val="22"/>
          <w:u w:val="single"/>
        </w:rPr>
        <w:t>Doc. 11 : indice de précarité du grand Londres</w:t>
      </w:r>
    </w:p>
    <w:p w:rsidR="002E7A44" w:rsidRPr="008D5F45" w:rsidRDefault="002E7A44">
      <w:pPr>
        <w:pStyle w:val="Corpsdetexte"/>
        <w:spacing w:after="0" w:line="240" w:lineRule="auto"/>
        <w:jc w:val="center"/>
        <w:rPr>
          <w:rStyle w:val="Accentuationforte"/>
          <w:rFonts w:asciiTheme="minorHAnsi" w:hAnsiTheme="minorHAnsi" w:cs="DejaVu Sans"/>
          <w:b w:val="0"/>
          <w:bCs w:val="0"/>
          <w:color w:val="000000"/>
          <w:sz w:val="22"/>
          <w:szCs w:val="22"/>
          <w:u w:val="single"/>
        </w:rPr>
      </w:pPr>
    </w:p>
    <w:p w:rsidR="002E7A44" w:rsidRPr="008D5F45" w:rsidRDefault="00D600F6">
      <w:pPr>
        <w:pStyle w:val="Corpsdetexte"/>
        <w:spacing w:after="0" w:line="240" w:lineRule="auto"/>
        <w:jc w:val="center"/>
        <w:rPr>
          <w:rStyle w:val="Accentuationforte"/>
          <w:rFonts w:asciiTheme="minorHAnsi" w:hAnsiTheme="minorHAnsi" w:cs="DejaVu Sans"/>
          <w:b w:val="0"/>
          <w:bCs w:val="0"/>
          <w:color w:val="000000"/>
          <w:sz w:val="22"/>
          <w:szCs w:val="22"/>
          <w:u w:val="single"/>
        </w:rPr>
      </w:pPr>
      <w:r w:rsidRPr="008D5F45">
        <w:rPr>
          <w:rFonts w:asciiTheme="minorHAnsi" w:hAnsiTheme="minorHAnsi" w:cs="DejaVu Sans"/>
          <w:noProof/>
          <w:color w:val="000000"/>
          <w:sz w:val="22"/>
          <w:szCs w:val="22"/>
          <w:u w:val="single"/>
          <w:lang w:eastAsia="fr-FR" w:bidi="ar-SA"/>
        </w:rPr>
        <w:drawing>
          <wp:anchor distT="0" distB="0" distL="0" distR="0" simplePos="0" relativeHeight="251660288" behindDoc="0" locked="0" layoutInCell="1" allowOverlap="1">
            <wp:simplePos x="0" y="0"/>
            <wp:positionH relativeFrom="column">
              <wp:align>center</wp:align>
            </wp:positionH>
            <wp:positionV relativeFrom="paragraph">
              <wp:posOffset>635</wp:posOffset>
            </wp:positionV>
            <wp:extent cx="5543550" cy="5495925"/>
            <wp:effectExtent l="0" t="0" r="0" b="0"/>
            <wp:wrapSquare wrapText="largest"/>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22" cstate="print"/>
                    <a:srcRect l="-181" t="-183" r="-181" b="-183"/>
                    <a:stretch>
                      <a:fillRect/>
                    </a:stretch>
                  </pic:blipFill>
                  <pic:spPr bwMode="auto">
                    <a:xfrm>
                      <a:off x="0" y="0"/>
                      <a:ext cx="5543550" cy="5495925"/>
                    </a:xfrm>
                    <a:prstGeom prst="rect">
                      <a:avLst/>
                    </a:prstGeom>
                    <a:ln w="6350">
                      <a:solidFill>
                        <a:srgbClr val="000000"/>
                      </a:solidFill>
                    </a:ln>
                  </pic:spPr>
                </pic:pic>
              </a:graphicData>
            </a:graphic>
          </wp:anchor>
        </w:drawing>
      </w:r>
    </w:p>
    <w:p w:rsidR="002E7A44" w:rsidRPr="008D5F45" w:rsidRDefault="002E7A44">
      <w:pPr>
        <w:pStyle w:val="Corpsdetexte"/>
        <w:spacing w:after="0" w:line="240" w:lineRule="auto"/>
        <w:jc w:val="center"/>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sz w:val="22"/>
          <w:szCs w:val="22"/>
        </w:rPr>
      </w:pPr>
    </w:p>
    <w:p w:rsidR="002E7A44" w:rsidRPr="008D5F45" w:rsidRDefault="002E7A44">
      <w:pPr>
        <w:pStyle w:val="Corpsdetexte"/>
        <w:spacing w:after="0" w:line="240" w:lineRule="auto"/>
        <w:jc w:val="right"/>
        <w:rPr>
          <w:rStyle w:val="Accentuationforte"/>
          <w:rFonts w:asciiTheme="minorHAnsi" w:hAnsiTheme="minorHAnsi" w:cs="DejaVu Sans"/>
          <w:b w:val="0"/>
          <w:bCs w:val="0"/>
          <w:color w:val="000000"/>
          <w:sz w:val="22"/>
          <w:szCs w:val="22"/>
        </w:rPr>
      </w:pPr>
    </w:p>
    <w:p w:rsidR="002E7A44" w:rsidRPr="008D5F45" w:rsidRDefault="002E7A44">
      <w:pPr>
        <w:pStyle w:val="Corpsdetexte"/>
        <w:spacing w:after="0" w:line="240" w:lineRule="auto"/>
        <w:jc w:val="right"/>
        <w:rPr>
          <w:rStyle w:val="Accentuationforte"/>
          <w:rFonts w:asciiTheme="minorHAnsi" w:hAnsiTheme="minorHAnsi" w:cs="DejaVu Sans"/>
          <w:b w:val="0"/>
          <w:bCs w:val="0"/>
          <w:color w:val="000000"/>
          <w:sz w:val="22"/>
          <w:szCs w:val="22"/>
        </w:rPr>
      </w:pPr>
    </w:p>
    <w:p w:rsidR="002E7A44" w:rsidRPr="008D5F45" w:rsidRDefault="002E7A44">
      <w:pPr>
        <w:pStyle w:val="Corpsdetexte"/>
        <w:spacing w:after="0" w:line="240" w:lineRule="auto"/>
        <w:jc w:val="right"/>
        <w:rPr>
          <w:rStyle w:val="Accentuationforte"/>
          <w:rFonts w:asciiTheme="minorHAnsi" w:hAnsiTheme="minorHAnsi" w:cs="DejaVu Sans"/>
          <w:b w:val="0"/>
          <w:bCs w:val="0"/>
          <w:color w:val="000000"/>
          <w:sz w:val="22"/>
          <w:szCs w:val="22"/>
        </w:rPr>
      </w:pPr>
    </w:p>
    <w:p w:rsidR="002E7A44" w:rsidRPr="008D5F45" w:rsidRDefault="002E7A44">
      <w:pPr>
        <w:pStyle w:val="Corpsdetexte"/>
        <w:spacing w:after="0" w:line="240" w:lineRule="auto"/>
        <w:jc w:val="right"/>
        <w:rPr>
          <w:rStyle w:val="Accentuationforte"/>
          <w:rFonts w:asciiTheme="minorHAnsi" w:hAnsiTheme="minorHAnsi" w:cs="DejaVu Sans"/>
          <w:b w:val="0"/>
          <w:bCs w:val="0"/>
          <w:color w:val="000000"/>
          <w:sz w:val="22"/>
          <w:szCs w:val="22"/>
        </w:rPr>
      </w:pPr>
    </w:p>
    <w:p w:rsidR="002E7A44" w:rsidRPr="008D5F45" w:rsidRDefault="00D600F6">
      <w:pPr>
        <w:pStyle w:val="Corpsdetexte"/>
        <w:spacing w:after="0" w:line="240" w:lineRule="auto"/>
        <w:jc w:val="right"/>
        <w:rPr>
          <w:rFonts w:asciiTheme="minorHAnsi" w:hAnsiTheme="minorHAnsi"/>
        </w:rPr>
      </w:pPr>
      <w:r w:rsidRPr="008D5F45">
        <w:rPr>
          <w:rFonts w:asciiTheme="minorHAnsi" w:hAnsiTheme="minorHAnsi"/>
        </w:rPr>
        <w:br w:type="page"/>
      </w:r>
    </w:p>
    <w:p w:rsidR="002E7A44" w:rsidRPr="008D5F45" w:rsidRDefault="00D600F6">
      <w:pPr>
        <w:pStyle w:val="Corpsdetexte"/>
        <w:spacing w:after="0" w:line="240" w:lineRule="auto"/>
        <w:rPr>
          <w:rFonts w:asciiTheme="minorHAnsi" w:hAnsiTheme="minorHAnsi"/>
        </w:rPr>
      </w:pPr>
      <w:r w:rsidRPr="008D5F45">
        <w:rPr>
          <w:rStyle w:val="Accentuationforte"/>
          <w:rFonts w:asciiTheme="minorHAnsi" w:hAnsiTheme="minorHAnsi" w:cs="DejaVu Sans"/>
          <w:color w:val="00B050"/>
          <w:sz w:val="22"/>
          <w:szCs w:val="22"/>
        </w:rPr>
        <w:lastRenderedPageBreak/>
        <w:t xml:space="preserve">4. Une </w:t>
      </w:r>
      <w:r w:rsidRPr="008D5F45">
        <w:rPr>
          <w:rStyle w:val="Accentuationforte"/>
          <w:rFonts w:asciiTheme="minorHAnsi" w:hAnsiTheme="minorHAnsi" w:cs="DejaVu Sans"/>
          <w:color w:val="00B050"/>
          <w:sz w:val="22"/>
          <w:szCs w:val="22"/>
        </w:rPr>
        <w:t>ségrégation socio-spatiale accrue</w:t>
      </w:r>
    </w:p>
    <w:p w:rsidR="002E7A44" w:rsidRPr="008D5F45" w:rsidRDefault="002E7A44">
      <w:pPr>
        <w:pStyle w:val="Corpsdetexte"/>
        <w:spacing w:after="0" w:line="240" w:lineRule="auto"/>
        <w:jc w:val="center"/>
        <w:rPr>
          <w:rStyle w:val="Accentuationforte"/>
          <w:rFonts w:asciiTheme="minorHAnsi" w:hAnsiTheme="minorHAnsi"/>
          <w:sz w:val="22"/>
          <w:szCs w:val="22"/>
        </w:rPr>
      </w:pPr>
    </w:p>
    <w:p w:rsidR="002E7A44" w:rsidRPr="008D5F45" w:rsidRDefault="00D600F6">
      <w:pPr>
        <w:pStyle w:val="Corpsdetexte"/>
        <w:spacing w:after="0" w:line="240" w:lineRule="auto"/>
        <w:jc w:val="center"/>
        <w:rPr>
          <w:rFonts w:asciiTheme="minorHAnsi" w:hAnsiTheme="minorHAnsi"/>
        </w:rPr>
      </w:pPr>
      <w:r w:rsidRPr="008D5F45">
        <w:rPr>
          <w:rStyle w:val="Accentuationforte"/>
          <w:rFonts w:asciiTheme="minorHAnsi" w:hAnsiTheme="minorHAnsi" w:cs="DejaVu Sans"/>
          <w:b w:val="0"/>
          <w:bCs w:val="0"/>
          <w:color w:val="000000"/>
          <w:sz w:val="22"/>
          <w:szCs w:val="22"/>
          <w:u w:val="single"/>
        </w:rPr>
        <w:t>Doc. 12 : Londres, capitale de la pauvreté en Angleterre</w:t>
      </w: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rPr>
        <w:t xml:space="preserve">Plus d’un Londonien sur quatre est confronté à la pauvreté en raison de la stagnation des salaires et de l’augmentation rapide des loyers, selon un rapport publié par le </w:t>
      </w:r>
      <w:r w:rsidRPr="008D5F45">
        <w:rPr>
          <w:rStyle w:val="Accentuationforte"/>
          <w:rFonts w:asciiTheme="minorHAnsi" w:hAnsiTheme="minorHAnsi" w:cs="DejaVu Sans"/>
          <w:b w:val="0"/>
          <w:bCs w:val="0"/>
          <w:i/>
          <w:iCs/>
          <w:color w:val="000000"/>
          <w:sz w:val="22"/>
          <w:szCs w:val="22"/>
        </w:rPr>
        <w:t>New Policy Institute</w:t>
      </w:r>
      <w:r w:rsidRPr="008D5F45">
        <w:rPr>
          <w:rStyle w:val="Accentuationforte"/>
          <w:rFonts w:asciiTheme="minorHAnsi" w:hAnsiTheme="minorHAnsi" w:cs="DejaVu Sans"/>
          <w:b w:val="0"/>
          <w:bCs w:val="0"/>
          <w:color w:val="000000"/>
          <w:sz w:val="22"/>
          <w:szCs w:val="22"/>
        </w:rPr>
        <w:t>. Sur les 2,3 millions de personnes concernées, 1,3 million a un e</w:t>
      </w:r>
      <w:r w:rsidRPr="008D5F45">
        <w:rPr>
          <w:rStyle w:val="Accentuationforte"/>
          <w:rFonts w:asciiTheme="minorHAnsi" w:hAnsiTheme="minorHAnsi" w:cs="DejaVu Sans"/>
          <w:b w:val="0"/>
          <w:bCs w:val="0"/>
          <w:color w:val="000000"/>
          <w:sz w:val="22"/>
          <w:szCs w:val="22"/>
        </w:rPr>
        <w:t>mploi, précise-t-il dans ce rapport établi sur la base des chiffres officiels. Sont considérés en situation de pauvreté, les célibataires auxquels il reste moins de 144 livres (168 euros) par semaine après impôts et loyer. Pour une famille de quatre enfant</w:t>
      </w:r>
      <w:r w:rsidRPr="008D5F45">
        <w:rPr>
          <w:rStyle w:val="Accentuationforte"/>
          <w:rFonts w:asciiTheme="minorHAnsi" w:hAnsiTheme="minorHAnsi" w:cs="DejaVu Sans"/>
          <w:b w:val="0"/>
          <w:bCs w:val="0"/>
          <w:color w:val="000000"/>
          <w:sz w:val="22"/>
          <w:szCs w:val="22"/>
        </w:rPr>
        <w:t xml:space="preserve">s, le seuil se situe à 347 livres (407 euros)). « Malgré sa prospérité éclatante et ses avantages, Londres reste la capitale de la pauvreté en Angleterre, principalement en raison des loyers élevés », déplore Adam </w:t>
      </w:r>
      <w:proofErr w:type="spellStart"/>
      <w:r w:rsidRPr="008D5F45">
        <w:rPr>
          <w:rStyle w:val="Accentuationforte"/>
          <w:rFonts w:asciiTheme="minorHAnsi" w:hAnsiTheme="minorHAnsi" w:cs="DejaVu Sans"/>
          <w:b w:val="0"/>
          <w:bCs w:val="0"/>
          <w:color w:val="000000"/>
          <w:sz w:val="22"/>
          <w:szCs w:val="22"/>
        </w:rPr>
        <w:t>Tinson</w:t>
      </w:r>
      <w:proofErr w:type="spellEnd"/>
      <w:r w:rsidRPr="008D5F45">
        <w:rPr>
          <w:rStyle w:val="Accentuationforte"/>
          <w:rFonts w:asciiTheme="minorHAnsi" w:hAnsiTheme="minorHAnsi" w:cs="DejaVu Sans"/>
          <w:b w:val="0"/>
          <w:bCs w:val="0"/>
          <w:color w:val="000000"/>
          <w:sz w:val="22"/>
          <w:szCs w:val="22"/>
        </w:rPr>
        <w:t xml:space="preserve">, membre du </w:t>
      </w:r>
      <w:r w:rsidRPr="008D5F45">
        <w:rPr>
          <w:rStyle w:val="Accentuationforte"/>
          <w:rFonts w:asciiTheme="minorHAnsi" w:hAnsiTheme="minorHAnsi" w:cs="DejaVu Sans"/>
          <w:b w:val="0"/>
          <w:bCs w:val="0"/>
          <w:i/>
          <w:iCs/>
          <w:color w:val="000000"/>
          <w:sz w:val="22"/>
          <w:szCs w:val="22"/>
        </w:rPr>
        <w:t>New Policy Institute</w:t>
      </w:r>
      <w:r w:rsidRPr="008D5F45">
        <w:rPr>
          <w:rStyle w:val="Accentuationforte"/>
          <w:rFonts w:asciiTheme="minorHAnsi" w:hAnsiTheme="minorHAnsi" w:cs="DejaVu Sans"/>
          <w:b w:val="0"/>
          <w:bCs w:val="0"/>
          <w:color w:val="000000"/>
          <w:sz w:val="22"/>
          <w:szCs w:val="22"/>
        </w:rPr>
        <w:t>, da</w:t>
      </w:r>
      <w:r w:rsidRPr="008D5F45">
        <w:rPr>
          <w:rStyle w:val="Accentuationforte"/>
          <w:rFonts w:asciiTheme="minorHAnsi" w:hAnsiTheme="minorHAnsi" w:cs="DejaVu Sans"/>
          <w:b w:val="0"/>
          <w:bCs w:val="0"/>
          <w:color w:val="000000"/>
          <w:sz w:val="22"/>
          <w:szCs w:val="22"/>
        </w:rPr>
        <w:t xml:space="preserve">ns un communiqué. Le loyer moyen est de 1 800 livres (2 112 euros) dans la capitale britannique, qui est l’une des villes les plus chères au monde pour le logement, selon la société de prêts immobiliers </w:t>
      </w:r>
      <w:proofErr w:type="spellStart"/>
      <w:r w:rsidRPr="008D5F45">
        <w:rPr>
          <w:rStyle w:val="Accentuationforte"/>
          <w:rFonts w:asciiTheme="minorHAnsi" w:hAnsiTheme="minorHAnsi" w:cs="DejaVu Sans"/>
          <w:b w:val="0"/>
          <w:bCs w:val="0"/>
          <w:color w:val="000000"/>
          <w:sz w:val="22"/>
          <w:szCs w:val="22"/>
        </w:rPr>
        <w:t>Landbay</w:t>
      </w:r>
      <w:proofErr w:type="spellEnd"/>
      <w:r w:rsidRPr="008D5F45">
        <w:rPr>
          <w:rStyle w:val="Accentuationforte"/>
          <w:rFonts w:asciiTheme="minorHAnsi" w:hAnsiTheme="minorHAnsi" w:cs="DejaVu Sans"/>
          <w:b w:val="0"/>
          <w:bCs w:val="0"/>
          <w:color w:val="000000"/>
          <w:sz w:val="22"/>
          <w:szCs w:val="22"/>
        </w:rPr>
        <w:t>. Si les loyers sont notoirement élevés depuis</w:t>
      </w:r>
      <w:r w:rsidRPr="008D5F45">
        <w:rPr>
          <w:rStyle w:val="Accentuationforte"/>
          <w:rFonts w:asciiTheme="minorHAnsi" w:hAnsiTheme="minorHAnsi" w:cs="DejaVu Sans"/>
          <w:b w:val="0"/>
          <w:bCs w:val="0"/>
          <w:color w:val="000000"/>
          <w:sz w:val="22"/>
          <w:szCs w:val="22"/>
        </w:rPr>
        <w:t xml:space="preserve"> longtemps dans l’immobilier privé, ceux des logements sociaux construits par les pouvoirs publics et les associations connaissent aujourd’hui la hausse la plus forte, poursuite Adam </w:t>
      </w:r>
      <w:proofErr w:type="spellStart"/>
      <w:r w:rsidRPr="008D5F45">
        <w:rPr>
          <w:rStyle w:val="Accentuationforte"/>
          <w:rFonts w:asciiTheme="minorHAnsi" w:hAnsiTheme="minorHAnsi" w:cs="DejaVu Sans"/>
          <w:b w:val="0"/>
          <w:bCs w:val="0"/>
          <w:color w:val="000000"/>
          <w:sz w:val="22"/>
          <w:szCs w:val="22"/>
        </w:rPr>
        <w:t>Tinson</w:t>
      </w:r>
      <w:proofErr w:type="spellEnd"/>
      <w:r w:rsidRPr="008D5F45">
        <w:rPr>
          <w:rStyle w:val="Accentuationforte"/>
          <w:rFonts w:asciiTheme="minorHAnsi" w:hAnsiTheme="minorHAnsi" w:cs="DejaVu Sans"/>
          <w:b w:val="0"/>
          <w:bCs w:val="0"/>
          <w:color w:val="000000"/>
          <w:sz w:val="22"/>
          <w:szCs w:val="22"/>
        </w:rPr>
        <w:t xml:space="preserve">. Dans le public, ils sont ainsi </w:t>
      </w:r>
      <w:proofErr w:type="gramStart"/>
      <w:r w:rsidRPr="008D5F45">
        <w:rPr>
          <w:rStyle w:val="Accentuationforte"/>
          <w:rFonts w:asciiTheme="minorHAnsi" w:hAnsiTheme="minorHAnsi" w:cs="DejaVu Sans"/>
          <w:b w:val="0"/>
          <w:bCs w:val="0"/>
          <w:color w:val="000000"/>
          <w:sz w:val="22"/>
          <w:szCs w:val="22"/>
        </w:rPr>
        <w:t>augmenté</w:t>
      </w:r>
      <w:proofErr w:type="gramEnd"/>
      <w:r w:rsidRPr="008D5F45">
        <w:rPr>
          <w:rStyle w:val="Accentuationforte"/>
          <w:rFonts w:asciiTheme="minorHAnsi" w:hAnsiTheme="minorHAnsi" w:cs="DejaVu Sans"/>
          <w:b w:val="0"/>
          <w:bCs w:val="0"/>
          <w:color w:val="000000"/>
          <w:sz w:val="22"/>
          <w:szCs w:val="22"/>
        </w:rPr>
        <w:t xml:space="preserve"> de 30 % depuis 5 ans, soi</w:t>
      </w:r>
      <w:r w:rsidRPr="008D5F45">
        <w:rPr>
          <w:rStyle w:val="Accentuationforte"/>
          <w:rFonts w:asciiTheme="minorHAnsi" w:hAnsiTheme="minorHAnsi" w:cs="DejaVu Sans"/>
          <w:b w:val="0"/>
          <w:bCs w:val="0"/>
          <w:color w:val="000000"/>
          <w:sz w:val="22"/>
          <w:szCs w:val="22"/>
        </w:rPr>
        <w:t>t 10 points de plus que dans le privé, selon le rapport. La proportion de Londoniens vivant sous le seuil de pauvreté, c’est-à-dire ceux dont les revenus sont inférieurs de 60 % à la moyenne, est passée de 29 à 27 % en 6 ans, mais le total reste inchangé d</w:t>
      </w:r>
      <w:r w:rsidRPr="008D5F45">
        <w:rPr>
          <w:rStyle w:val="Accentuationforte"/>
          <w:rFonts w:asciiTheme="minorHAnsi" w:hAnsiTheme="minorHAnsi" w:cs="DejaVu Sans"/>
          <w:b w:val="0"/>
          <w:bCs w:val="0"/>
          <w:color w:val="000000"/>
          <w:sz w:val="22"/>
          <w:szCs w:val="22"/>
        </w:rPr>
        <w:t>u fait de la croissance démographique. La part des travailleurs pauvres (58 % du total) est en revanche à un niveau record.</w:t>
      </w:r>
    </w:p>
    <w:p w:rsidR="002E7A44" w:rsidRPr="008D5F45" w:rsidRDefault="002E7A44">
      <w:pPr>
        <w:pStyle w:val="Corpsdetexte"/>
        <w:pBdr>
          <w:top w:val="single" w:sz="4" w:space="1" w:color="000000"/>
          <w:left w:val="single" w:sz="4" w:space="1" w:color="000000"/>
          <w:bottom w:val="single" w:sz="4" w:space="1" w:color="000000"/>
          <w:right w:val="single" w:sz="4" w:space="1" w:color="000000"/>
        </w:pBdr>
        <w:spacing w:after="0" w:line="240" w:lineRule="auto"/>
        <w:jc w:val="right"/>
        <w:rPr>
          <w:rStyle w:val="Accentuationforte"/>
          <w:rFonts w:asciiTheme="minorHAnsi" w:hAnsiTheme="minorHAnsi"/>
          <w:sz w:val="22"/>
          <w:szCs w:val="22"/>
        </w:rPr>
      </w:pPr>
    </w:p>
    <w:p w:rsidR="002E7A44" w:rsidRPr="008D5F45" w:rsidRDefault="00D600F6">
      <w:pPr>
        <w:pStyle w:val="Corpsdetexte"/>
        <w:pBdr>
          <w:top w:val="single" w:sz="4" w:space="1" w:color="000000"/>
          <w:left w:val="single" w:sz="4" w:space="1" w:color="000000"/>
          <w:bottom w:val="single" w:sz="4" w:space="1" w:color="000000"/>
          <w:right w:val="single" w:sz="4" w:space="1" w:color="000000"/>
        </w:pBdr>
        <w:spacing w:after="0" w:line="240" w:lineRule="auto"/>
        <w:jc w:val="right"/>
        <w:rPr>
          <w:rFonts w:asciiTheme="minorHAnsi" w:hAnsiTheme="minorHAnsi"/>
        </w:rPr>
      </w:pPr>
      <w:r w:rsidRPr="008D5F45">
        <w:rPr>
          <w:rStyle w:val="Accentuationforte"/>
          <w:rFonts w:asciiTheme="minorHAnsi" w:hAnsiTheme="minorHAnsi" w:cs="DejaVu Sans"/>
          <w:b w:val="0"/>
          <w:bCs w:val="0"/>
          <w:i/>
          <w:iCs/>
          <w:color w:val="000000"/>
          <w:sz w:val="22"/>
          <w:szCs w:val="22"/>
        </w:rPr>
        <w:t>Challenges, 9 octobre 2017</w:t>
      </w:r>
    </w:p>
    <w:p w:rsidR="002E7A44" w:rsidRPr="008D5F45" w:rsidRDefault="002E7A44">
      <w:pPr>
        <w:pStyle w:val="Corpsdetexte"/>
        <w:spacing w:after="0" w:line="240" w:lineRule="auto"/>
        <w:jc w:val="both"/>
        <w:rPr>
          <w:rStyle w:val="Accentuationforte"/>
          <w:rFonts w:asciiTheme="minorHAnsi" w:hAnsiTheme="minorHAnsi"/>
          <w:sz w:val="22"/>
          <w:szCs w:val="22"/>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u w:val="single"/>
        </w:rPr>
        <w:t>Doc. 8</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 xml:space="preserve">8. Quels sont les atouts du quartier de </w:t>
      </w:r>
      <w:proofErr w:type="spellStart"/>
      <w:r w:rsidRPr="008D5F45">
        <w:rPr>
          <w:rStyle w:val="Accentuationforte"/>
          <w:rFonts w:asciiTheme="minorHAnsi" w:hAnsiTheme="minorHAnsi" w:cs="DejaVu Sans"/>
          <w:b w:val="0"/>
          <w:bCs w:val="0"/>
          <w:i/>
          <w:iCs/>
          <w:color w:val="000000"/>
          <w:sz w:val="22"/>
          <w:szCs w:val="22"/>
        </w:rPr>
        <w:t>Canary</w:t>
      </w:r>
      <w:proofErr w:type="spellEnd"/>
      <w:r w:rsidRPr="008D5F45">
        <w:rPr>
          <w:rStyle w:val="Accentuationforte"/>
          <w:rFonts w:asciiTheme="minorHAnsi" w:hAnsiTheme="minorHAnsi" w:cs="DejaVu Sans"/>
          <w:b w:val="0"/>
          <w:bCs w:val="0"/>
          <w:i/>
          <w:iCs/>
          <w:color w:val="000000"/>
          <w:sz w:val="22"/>
          <w:szCs w:val="22"/>
        </w:rPr>
        <w:t xml:space="preserve"> Wharf ?</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9. En quoi peut-on dire que cette réhabil</w:t>
      </w:r>
      <w:r w:rsidRPr="008D5F45">
        <w:rPr>
          <w:rStyle w:val="Accentuationforte"/>
          <w:rFonts w:asciiTheme="minorHAnsi" w:hAnsiTheme="minorHAnsi" w:cs="DejaVu Sans"/>
          <w:b w:val="0"/>
          <w:bCs w:val="0"/>
          <w:i/>
          <w:iCs/>
          <w:color w:val="000000"/>
          <w:sz w:val="22"/>
          <w:szCs w:val="22"/>
        </w:rPr>
        <w:t xml:space="preserve">itation est un succès ?  Quelles sont les critiques émises par le journaliste ? </w:t>
      </w:r>
    </w:p>
    <w:p w:rsidR="002E7A44" w:rsidRPr="008D5F45" w:rsidRDefault="002E7A44">
      <w:pPr>
        <w:pStyle w:val="Corpsdetexte"/>
        <w:spacing w:after="0" w:line="240" w:lineRule="auto"/>
        <w:jc w:val="both"/>
        <w:rPr>
          <w:rStyle w:val="Accentuationforte"/>
          <w:rFonts w:asciiTheme="minorHAnsi" w:hAnsiTheme="minorHAnsi" w:cs="DejaVu Sans"/>
          <w:b w:val="0"/>
          <w:bCs w:val="0"/>
          <w:color w:val="000000"/>
          <w:sz w:val="22"/>
          <w:szCs w:val="22"/>
          <w:u w:val="single"/>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u w:val="single"/>
        </w:rPr>
        <w:t>Doc. 9</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 xml:space="preserve">10. Quels sont les aménagements réalisés sur les rives de la Tamise ? Pourquoi ? </w:t>
      </w:r>
    </w:p>
    <w:p w:rsidR="002E7A44" w:rsidRPr="008D5F45" w:rsidRDefault="002E7A44">
      <w:pPr>
        <w:pStyle w:val="Corpsdetexte"/>
        <w:spacing w:after="0" w:line="240" w:lineRule="auto"/>
        <w:jc w:val="both"/>
        <w:rPr>
          <w:rStyle w:val="Accentuationforte"/>
          <w:rFonts w:asciiTheme="minorHAnsi" w:hAnsiTheme="minorHAnsi" w:cs="DejaVu Sans"/>
          <w:b w:val="0"/>
          <w:bCs w:val="0"/>
          <w:color w:val="000000"/>
          <w:sz w:val="22"/>
          <w:szCs w:val="22"/>
          <w:u w:val="single"/>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u w:val="single"/>
        </w:rPr>
        <w:t>Doc. 10</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 xml:space="preserve">11. Quels aménagements ont été réalisés dans le quartier de  Stratford à </w:t>
      </w:r>
      <w:r w:rsidRPr="008D5F45">
        <w:rPr>
          <w:rStyle w:val="Accentuationforte"/>
          <w:rFonts w:asciiTheme="minorHAnsi" w:hAnsiTheme="minorHAnsi" w:cs="DejaVu Sans"/>
          <w:b w:val="0"/>
          <w:bCs w:val="0"/>
          <w:i/>
          <w:iCs/>
          <w:color w:val="000000"/>
          <w:sz w:val="22"/>
          <w:szCs w:val="22"/>
        </w:rPr>
        <w:t>l’occasion des JO ?</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12. Quel était le but sur le long terme de ces aménagements ?</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 xml:space="preserve">13. Quelles critiques ont émergé ? </w:t>
      </w:r>
    </w:p>
    <w:p w:rsidR="002E7A44" w:rsidRPr="008D5F45" w:rsidRDefault="002E7A44">
      <w:pPr>
        <w:pStyle w:val="Corpsdetexte"/>
        <w:spacing w:after="0" w:line="240" w:lineRule="auto"/>
        <w:jc w:val="both"/>
        <w:rPr>
          <w:rStyle w:val="Accentuationforte"/>
          <w:rFonts w:asciiTheme="minorHAnsi" w:hAnsiTheme="minorHAnsi" w:cs="DejaVu Sans"/>
          <w:b w:val="0"/>
          <w:bCs w:val="0"/>
          <w:color w:val="000000"/>
          <w:sz w:val="22"/>
          <w:szCs w:val="22"/>
          <w:u w:val="single"/>
        </w:rPr>
      </w:pP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color w:val="000000"/>
          <w:sz w:val="22"/>
          <w:szCs w:val="22"/>
          <w:u w:val="single"/>
        </w:rPr>
        <w:t>Doc. 10, 11 et 12</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14. Où se situent les quartiers les plus pauvres de Londres ?</w:t>
      </w:r>
    </w:p>
    <w:p w:rsidR="002E7A44" w:rsidRPr="008D5F45" w:rsidRDefault="00D600F6">
      <w:pPr>
        <w:pStyle w:val="Corpsdetexte"/>
        <w:spacing w:after="0" w:line="240" w:lineRule="auto"/>
        <w:jc w:val="both"/>
        <w:rPr>
          <w:rFonts w:asciiTheme="minorHAnsi" w:hAnsiTheme="minorHAnsi"/>
        </w:rPr>
      </w:pPr>
      <w:r w:rsidRPr="008D5F45">
        <w:rPr>
          <w:rStyle w:val="Accentuationforte"/>
          <w:rFonts w:asciiTheme="minorHAnsi" w:hAnsiTheme="minorHAnsi" w:cs="DejaVu Sans"/>
          <w:b w:val="0"/>
          <w:bCs w:val="0"/>
          <w:i/>
          <w:iCs/>
          <w:color w:val="000000"/>
          <w:sz w:val="22"/>
          <w:szCs w:val="22"/>
        </w:rPr>
        <w:t xml:space="preserve">15. Quelles sont les conséquences des nouveaux </w:t>
      </w:r>
      <w:r w:rsidRPr="008D5F45">
        <w:rPr>
          <w:rStyle w:val="Accentuationforte"/>
          <w:rFonts w:asciiTheme="minorHAnsi" w:hAnsiTheme="minorHAnsi" w:cs="DejaVu Sans"/>
          <w:b w:val="0"/>
          <w:bCs w:val="0"/>
          <w:i/>
          <w:iCs/>
          <w:color w:val="000000"/>
          <w:sz w:val="22"/>
          <w:szCs w:val="22"/>
        </w:rPr>
        <w:t>aménagements urbains sur ces inégalités socio-spatiales ?</w:t>
      </w:r>
    </w:p>
    <w:p w:rsidR="002E7A44" w:rsidRPr="008D5F45" w:rsidRDefault="002E7A44">
      <w:pPr>
        <w:pStyle w:val="Corpsdetexte"/>
        <w:spacing w:after="0" w:line="240" w:lineRule="auto"/>
        <w:jc w:val="both"/>
        <w:rPr>
          <w:rStyle w:val="Accentuationforte"/>
          <w:rFonts w:asciiTheme="minorHAnsi" w:hAnsiTheme="minorHAnsi" w:cs="DejaVu Sans"/>
          <w:b w:val="0"/>
          <w:bCs w:val="0"/>
          <w:i/>
          <w:iCs/>
          <w:color w:val="000000"/>
          <w:sz w:val="22"/>
          <w:szCs w:val="22"/>
        </w:rPr>
      </w:pPr>
    </w:p>
    <w:p w:rsidR="002E7A44" w:rsidRPr="008D5F45" w:rsidRDefault="002E7A44">
      <w:pPr>
        <w:pStyle w:val="Corpsdetexte"/>
        <w:spacing w:after="0" w:line="240" w:lineRule="auto"/>
        <w:jc w:val="both"/>
        <w:rPr>
          <w:rFonts w:asciiTheme="minorHAnsi" w:hAnsiTheme="minorHAnsi"/>
        </w:rPr>
      </w:pPr>
    </w:p>
    <w:sectPr w:rsidR="002E7A44" w:rsidRPr="008D5F45" w:rsidSect="002E7A44">
      <w:footerReference w:type="default" r:id="rId23"/>
      <w:pgSz w:w="11906" w:h="16838"/>
      <w:pgMar w:top="567" w:right="567" w:bottom="1083" w:left="567" w:header="0" w:footer="567" w:gutter="0"/>
      <w:cols w:space="720"/>
      <w:formProt w:val="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A44" w:rsidRDefault="002E7A44" w:rsidP="002E7A44">
      <w:r>
        <w:separator/>
      </w:r>
    </w:p>
  </w:endnote>
  <w:endnote w:type="continuationSeparator" w:id="0">
    <w:p w:rsidR="002E7A44" w:rsidRDefault="002E7A44" w:rsidP="002E7A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Arial Unicode MS">
    <w:panose1 w:val="00000000000000000000"/>
    <w:charset w:val="00"/>
    <w:family w:val="roman"/>
    <w:notTrueType/>
    <w:pitch w:val="default"/>
    <w:sig w:usb0="00000000" w:usb1="00000000" w:usb2="00000000" w:usb3="00000000" w:csb0="00000000" w:csb1="00000000"/>
  </w:font>
  <w:font w:name="Liberation Serif">
    <w:altName w:val="Times New Roman"/>
    <w:panose1 w:val="02020603050405020304"/>
    <w:charset w:val="00"/>
    <w:family w:val="roman"/>
    <w:pitch w:val="variable"/>
    <w:sig w:usb0="E0000AFF" w:usb1="500078FF" w:usb2="00000021" w:usb3="00000000" w:csb0="000001BF" w:csb1="00000000"/>
  </w:font>
  <w:font w:name="Noto Sans CJK SC Regular">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w:panose1 w:val="020B0603030804020204"/>
    <w:charset w:val="00"/>
    <w:family w:val="swiss"/>
    <w:pitch w:val="variable"/>
    <w:sig w:usb0="E7002EFF" w:usb1="D200F5FF" w:usb2="0A24602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44" w:rsidRDefault="002E7A44">
    <w:pPr>
      <w:pStyle w:val="Footer"/>
      <w:jc w:val="right"/>
    </w:pPr>
    <w:r>
      <w:rPr>
        <w:rFonts w:ascii="Calibri" w:hAnsi="Calibri"/>
        <w:sz w:val="22"/>
        <w:szCs w:val="22"/>
      </w:rPr>
      <w:fldChar w:fldCharType="begin"/>
    </w:r>
    <w:r w:rsidR="00D600F6">
      <w:rPr>
        <w:rFonts w:ascii="Calibri" w:hAnsi="Calibri"/>
        <w:sz w:val="22"/>
        <w:szCs w:val="22"/>
      </w:rPr>
      <w:instrText>PAGE</w:instrText>
    </w:r>
    <w:r>
      <w:rPr>
        <w:rFonts w:ascii="Calibri" w:hAnsi="Calibri"/>
        <w:sz w:val="22"/>
        <w:szCs w:val="22"/>
      </w:rPr>
      <w:fldChar w:fldCharType="separate"/>
    </w:r>
    <w:r w:rsidR="00D600F6">
      <w:rPr>
        <w:rFonts w:ascii="Calibri" w:hAnsi="Calibri"/>
        <w:noProof/>
        <w:sz w:val="22"/>
        <w:szCs w:val="22"/>
      </w:rPr>
      <w:t>9</w:t>
    </w:r>
    <w:r>
      <w:rPr>
        <w:rFonts w:ascii="Calibri" w:hAnsi="Calibri"/>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A44" w:rsidRDefault="002E7A44" w:rsidP="002E7A44">
      <w:r>
        <w:separator/>
      </w:r>
    </w:p>
  </w:footnote>
  <w:footnote w:type="continuationSeparator" w:id="0">
    <w:p w:rsidR="002E7A44" w:rsidRDefault="002E7A44" w:rsidP="002E7A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46C05"/>
    <w:multiLevelType w:val="multilevel"/>
    <w:tmpl w:val="766A1B3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537D3A36"/>
    <w:multiLevelType w:val="multilevel"/>
    <w:tmpl w:val="A66A9DF4"/>
    <w:lvl w:ilvl="0">
      <w:start w:val="1"/>
      <w:numFmt w:val="bullet"/>
      <w:lvlText w:val=""/>
      <w:lvlJc w:val="left"/>
      <w:pPr>
        <w:tabs>
          <w:tab w:val="num" w:pos="720"/>
        </w:tabs>
        <w:ind w:left="720" w:hanging="360"/>
      </w:pPr>
      <w:rPr>
        <w:rFonts w:ascii="Wingdings" w:hAnsi="Wingdings" w:cs="OpenSymbol;Arial Unicode MS" w:hint="default"/>
        <w:b w:val="0"/>
        <w:sz w:val="22"/>
      </w:rPr>
    </w:lvl>
    <w:lvl w:ilvl="1">
      <w:start w:val="1"/>
      <w:numFmt w:val="bullet"/>
      <w:lvlText w:val=""/>
      <w:lvlJc w:val="left"/>
      <w:pPr>
        <w:tabs>
          <w:tab w:val="num" w:pos="1080"/>
        </w:tabs>
        <w:ind w:left="1080" w:hanging="360"/>
      </w:pPr>
      <w:rPr>
        <w:rFonts w:ascii="Wingdings" w:hAnsi="Wingdings" w:cs="OpenSymbol;Arial Unicode MS" w:hint="default"/>
      </w:rPr>
    </w:lvl>
    <w:lvl w:ilvl="2">
      <w:start w:val="1"/>
      <w:numFmt w:val="bullet"/>
      <w:lvlText w:val=""/>
      <w:lvlJc w:val="left"/>
      <w:pPr>
        <w:tabs>
          <w:tab w:val="num" w:pos="1440"/>
        </w:tabs>
        <w:ind w:left="1440" w:hanging="360"/>
      </w:pPr>
      <w:rPr>
        <w:rFonts w:ascii="Wingdings" w:hAnsi="Wingdings" w:cs="OpenSymbol;Arial Unicode MS" w:hint="default"/>
      </w:rPr>
    </w:lvl>
    <w:lvl w:ilvl="3">
      <w:start w:val="1"/>
      <w:numFmt w:val="bullet"/>
      <w:lvlText w:val=""/>
      <w:lvlJc w:val="left"/>
      <w:pPr>
        <w:tabs>
          <w:tab w:val="num" w:pos="1800"/>
        </w:tabs>
        <w:ind w:left="1800" w:hanging="360"/>
      </w:pPr>
      <w:rPr>
        <w:rFonts w:ascii="Wingdings" w:hAnsi="Wingdings" w:cs="OpenSymbol;Arial Unicode MS" w:hint="default"/>
      </w:rPr>
    </w:lvl>
    <w:lvl w:ilvl="4">
      <w:start w:val="1"/>
      <w:numFmt w:val="bullet"/>
      <w:lvlText w:val=""/>
      <w:lvlJc w:val="left"/>
      <w:pPr>
        <w:tabs>
          <w:tab w:val="num" w:pos="2160"/>
        </w:tabs>
        <w:ind w:left="2160" w:hanging="360"/>
      </w:pPr>
      <w:rPr>
        <w:rFonts w:ascii="Wingdings" w:hAnsi="Wingdings" w:cs="OpenSymbol;Arial Unicode MS" w:hint="default"/>
      </w:rPr>
    </w:lvl>
    <w:lvl w:ilvl="5">
      <w:start w:val="1"/>
      <w:numFmt w:val="bullet"/>
      <w:lvlText w:val=""/>
      <w:lvlJc w:val="left"/>
      <w:pPr>
        <w:tabs>
          <w:tab w:val="num" w:pos="2520"/>
        </w:tabs>
        <w:ind w:left="2520" w:hanging="360"/>
      </w:pPr>
      <w:rPr>
        <w:rFonts w:ascii="Wingdings" w:hAnsi="Wingdings" w:cs="OpenSymbol;Arial Unicode MS" w:hint="default"/>
      </w:rPr>
    </w:lvl>
    <w:lvl w:ilvl="6">
      <w:start w:val="1"/>
      <w:numFmt w:val="bullet"/>
      <w:lvlText w:val=""/>
      <w:lvlJc w:val="left"/>
      <w:pPr>
        <w:tabs>
          <w:tab w:val="num" w:pos="2880"/>
        </w:tabs>
        <w:ind w:left="2880" w:hanging="360"/>
      </w:pPr>
      <w:rPr>
        <w:rFonts w:ascii="Wingdings" w:hAnsi="Wingdings" w:cs="OpenSymbol;Arial Unicode MS" w:hint="default"/>
      </w:rPr>
    </w:lvl>
    <w:lvl w:ilvl="7">
      <w:start w:val="1"/>
      <w:numFmt w:val="bullet"/>
      <w:lvlText w:val=""/>
      <w:lvlJc w:val="left"/>
      <w:pPr>
        <w:tabs>
          <w:tab w:val="num" w:pos="3240"/>
        </w:tabs>
        <w:ind w:left="3240" w:hanging="360"/>
      </w:pPr>
      <w:rPr>
        <w:rFonts w:ascii="Wingdings" w:hAnsi="Wingdings" w:cs="OpenSymbol;Arial Unicode MS" w:hint="default"/>
      </w:rPr>
    </w:lvl>
    <w:lvl w:ilvl="8">
      <w:start w:val="1"/>
      <w:numFmt w:val="bullet"/>
      <w:lvlText w:val=""/>
      <w:lvlJc w:val="left"/>
      <w:pPr>
        <w:tabs>
          <w:tab w:val="num" w:pos="3600"/>
        </w:tabs>
        <w:ind w:left="3600" w:hanging="360"/>
      </w:pPr>
      <w:rPr>
        <w:rFonts w:ascii="Wingdings" w:hAnsi="Wingdings" w:cs="OpenSymbol;Arial Unicode M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420"/>
  <w:hyphenationZone w:val="425"/>
  <w:characterSpacingControl w:val="doNotCompress"/>
  <w:footnotePr>
    <w:footnote w:id="-1"/>
    <w:footnote w:id="0"/>
  </w:footnotePr>
  <w:endnotePr>
    <w:endnote w:id="-1"/>
    <w:endnote w:id="0"/>
  </w:endnotePr>
  <w:compat/>
  <w:rsids>
    <w:rsidRoot w:val="002E7A44"/>
    <w:rsid w:val="002E7A44"/>
    <w:rsid w:val="004B0D1A"/>
    <w:rsid w:val="006B40D8"/>
    <w:rsid w:val="008D5F45"/>
    <w:rsid w:val="00991D11"/>
    <w:rsid w:val="009A323C"/>
    <w:rsid w:val="00CC0D4D"/>
    <w:rsid w:val="00D600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oto Sans CJK SC Regular" w:hAnsi="Liberation Serif" w:cs="Lohit Devanagari"/>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44"/>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Titre"/>
    <w:qFormat/>
    <w:rsid w:val="002E7A44"/>
    <w:pPr>
      <w:outlineLvl w:val="0"/>
    </w:pPr>
    <w:rPr>
      <w:rFonts w:ascii="Liberation Serif" w:hAnsi="Liberation Serif"/>
      <w:b/>
      <w:bCs/>
      <w:sz w:val="48"/>
      <w:szCs w:val="48"/>
    </w:rPr>
  </w:style>
  <w:style w:type="paragraph" w:customStyle="1" w:styleId="Heading2">
    <w:name w:val="Heading 2"/>
    <w:basedOn w:val="Titre"/>
    <w:qFormat/>
    <w:rsid w:val="002E7A44"/>
    <w:pPr>
      <w:spacing w:before="200"/>
      <w:outlineLvl w:val="1"/>
    </w:pPr>
    <w:rPr>
      <w:rFonts w:ascii="Liberation Serif" w:hAnsi="Liberation Serif"/>
      <w:b/>
      <w:bCs/>
      <w:sz w:val="36"/>
      <w:szCs w:val="36"/>
    </w:rPr>
  </w:style>
  <w:style w:type="paragraph" w:customStyle="1" w:styleId="Heading3">
    <w:name w:val="Heading 3"/>
    <w:basedOn w:val="Titre"/>
    <w:qFormat/>
    <w:rsid w:val="002E7A44"/>
    <w:pPr>
      <w:spacing w:before="140"/>
      <w:outlineLvl w:val="2"/>
    </w:pPr>
    <w:rPr>
      <w:rFonts w:ascii="Liberation Serif" w:hAnsi="Liberation Serif"/>
      <w:b/>
      <w:bCs/>
    </w:rPr>
  </w:style>
  <w:style w:type="paragraph" w:customStyle="1" w:styleId="Heading4">
    <w:name w:val="Heading 4"/>
    <w:basedOn w:val="Titre"/>
    <w:qFormat/>
    <w:rsid w:val="002E7A44"/>
    <w:pPr>
      <w:spacing w:before="120"/>
      <w:outlineLvl w:val="3"/>
    </w:pPr>
    <w:rPr>
      <w:b/>
      <w:bCs/>
      <w:i/>
      <w:iCs/>
      <w:sz w:val="27"/>
      <w:szCs w:val="27"/>
    </w:rPr>
  </w:style>
  <w:style w:type="character" w:customStyle="1" w:styleId="LienInternetvisit">
    <w:name w:val="Lien Internet visité"/>
    <w:rsid w:val="002E7A44"/>
    <w:rPr>
      <w:color w:val="800000"/>
      <w:u w:val="single"/>
    </w:rPr>
  </w:style>
  <w:style w:type="character" w:customStyle="1" w:styleId="Caractresdenumrotation">
    <w:name w:val="Caractères de numérotation"/>
    <w:qFormat/>
    <w:rsid w:val="002E7A44"/>
  </w:style>
  <w:style w:type="character" w:customStyle="1" w:styleId="LienInternet">
    <w:name w:val="Lien Internet"/>
    <w:rsid w:val="002E7A44"/>
    <w:rPr>
      <w:color w:val="000080"/>
      <w:u w:val="single"/>
    </w:rPr>
  </w:style>
  <w:style w:type="character" w:customStyle="1" w:styleId="Puces">
    <w:name w:val="Puces"/>
    <w:qFormat/>
    <w:rsid w:val="002E7A44"/>
    <w:rPr>
      <w:rFonts w:ascii="OpenSymbol;Arial Unicode MS" w:eastAsia="OpenSymbol;Arial Unicode MS" w:hAnsi="OpenSymbol;Arial Unicode MS" w:cs="OpenSymbol;Arial Unicode MS"/>
    </w:rPr>
  </w:style>
  <w:style w:type="character" w:customStyle="1" w:styleId="Accentuationforte">
    <w:name w:val="Accentuation forte"/>
    <w:qFormat/>
    <w:rsid w:val="002E7A44"/>
    <w:rPr>
      <w:b/>
      <w:bCs/>
    </w:rPr>
  </w:style>
  <w:style w:type="character" w:customStyle="1" w:styleId="WW8Num5z8">
    <w:name w:val="WW8Num5z8"/>
    <w:qFormat/>
    <w:rsid w:val="002E7A44"/>
  </w:style>
  <w:style w:type="character" w:customStyle="1" w:styleId="WW8Num5z7">
    <w:name w:val="WW8Num5z7"/>
    <w:qFormat/>
    <w:rsid w:val="002E7A44"/>
  </w:style>
  <w:style w:type="character" w:customStyle="1" w:styleId="WW8Num5z6">
    <w:name w:val="WW8Num5z6"/>
    <w:qFormat/>
    <w:rsid w:val="002E7A44"/>
  </w:style>
  <w:style w:type="character" w:customStyle="1" w:styleId="WW8Num5z5">
    <w:name w:val="WW8Num5z5"/>
    <w:qFormat/>
    <w:rsid w:val="002E7A44"/>
  </w:style>
  <w:style w:type="character" w:customStyle="1" w:styleId="WW8Num5z4">
    <w:name w:val="WW8Num5z4"/>
    <w:qFormat/>
    <w:rsid w:val="002E7A44"/>
  </w:style>
  <w:style w:type="character" w:customStyle="1" w:styleId="WW8Num5z3">
    <w:name w:val="WW8Num5z3"/>
    <w:qFormat/>
    <w:rsid w:val="002E7A44"/>
  </w:style>
  <w:style w:type="character" w:customStyle="1" w:styleId="WW8Num5z2">
    <w:name w:val="WW8Num5z2"/>
    <w:qFormat/>
    <w:rsid w:val="002E7A44"/>
  </w:style>
  <w:style w:type="character" w:customStyle="1" w:styleId="WW8Num5z1">
    <w:name w:val="WW8Num5z1"/>
    <w:qFormat/>
    <w:rsid w:val="002E7A44"/>
  </w:style>
  <w:style w:type="character" w:customStyle="1" w:styleId="WW8Num5z0">
    <w:name w:val="WW8Num5z0"/>
    <w:qFormat/>
    <w:rsid w:val="002E7A44"/>
  </w:style>
  <w:style w:type="character" w:customStyle="1" w:styleId="WW8Num4z0">
    <w:name w:val="WW8Num4z0"/>
    <w:qFormat/>
    <w:rsid w:val="002E7A44"/>
    <w:rPr>
      <w:rFonts w:ascii="Wingdings" w:hAnsi="Wingdings" w:cs="OpenSymbol;Arial Unicode MS"/>
    </w:rPr>
  </w:style>
  <w:style w:type="character" w:customStyle="1" w:styleId="WW8Num3z0">
    <w:name w:val="WW8Num3z0"/>
    <w:qFormat/>
    <w:rsid w:val="002E7A44"/>
    <w:rPr>
      <w:rFonts w:ascii="Wingdings" w:hAnsi="Wingdings" w:cs="OpenSymbol;Arial Unicode MS"/>
    </w:rPr>
  </w:style>
  <w:style w:type="character" w:customStyle="1" w:styleId="WW8Num2z3">
    <w:name w:val="WW8Num2z3"/>
    <w:qFormat/>
    <w:rsid w:val="002E7A44"/>
    <w:rPr>
      <w:rFonts w:ascii="Symbol" w:hAnsi="Symbol" w:cs="OpenSymbol;Arial Unicode MS"/>
    </w:rPr>
  </w:style>
  <w:style w:type="character" w:customStyle="1" w:styleId="WW8Num2z1">
    <w:name w:val="WW8Num2z1"/>
    <w:qFormat/>
    <w:rsid w:val="002E7A44"/>
    <w:rPr>
      <w:rFonts w:ascii="OpenSymbol;Arial Unicode MS" w:hAnsi="OpenSymbol;Arial Unicode MS" w:cs="OpenSymbol;Arial Unicode MS"/>
    </w:rPr>
  </w:style>
  <w:style w:type="character" w:customStyle="1" w:styleId="WW8Num2z0">
    <w:name w:val="WW8Num2z0"/>
    <w:qFormat/>
    <w:rsid w:val="002E7A44"/>
    <w:rPr>
      <w:rFonts w:ascii="Wingdings" w:hAnsi="Wingdings" w:cs="OpenSymbol;Arial Unicode MS"/>
    </w:rPr>
  </w:style>
  <w:style w:type="character" w:customStyle="1" w:styleId="WW8Num1z0">
    <w:name w:val="WW8Num1z0"/>
    <w:qFormat/>
    <w:rsid w:val="002E7A44"/>
    <w:rPr>
      <w:rFonts w:ascii="Wingdings" w:hAnsi="Wingdings" w:cs="OpenSymbol;Arial Unicode MS"/>
    </w:rPr>
  </w:style>
  <w:style w:type="character" w:styleId="Accentuation">
    <w:name w:val="Emphasis"/>
    <w:qFormat/>
    <w:rsid w:val="002E7A44"/>
    <w:rPr>
      <w:i/>
      <w:iCs/>
    </w:rPr>
  </w:style>
  <w:style w:type="character" w:customStyle="1" w:styleId="ListLabel1">
    <w:name w:val="ListLabel 1"/>
    <w:qFormat/>
    <w:rsid w:val="002E7A44"/>
    <w:rPr>
      <w:rFonts w:cs="OpenSymbol;Arial Unicode MS"/>
      <w:b w:val="0"/>
    </w:rPr>
  </w:style>
  <w:style w:type="character" w:customStyle="1" w:styleId="ListLabel2">
    <w:name w:val="ListLabel 2"/>
    <w:qFormat/>
    <w:rsid w:val="002E7A44"/>
    <w:rPr>
      <w:rFonts w:cs="OpenSymbol;Arial Unicode MS"/>
    </w:rPr>
  </w:style>
  <w:style w:type="character" w:customStyle="1" w:styleId="ListLabel3">
    <w:name w:val="ListLabel 3"/>
    <w:qFormat/>
    <w:rsid w:val="002E7A44"/>
    <w:rPr>
      <w:rFonts w:cs="OpenSymbol;Arial Unicode MS"/>
    </w:rPr>
  </w:style>
  <w:style w:type="character" w:customStyle="1" w:styleId="ListLabel4">
    <w:name w:val="ListLabel 4"/>
    <w:qFormat/>
    <w:rsid w:val="002E7A44"/>
    <w:rPr>
      <w:rFonts w:cs="OpenSymbol;Arial Unicode MS"/>
    </w:rPr>
  </w:style>
  <w:style w:type="character" w:customStyle="1" w:styleId="ListLabel5">
    <w:name w:val="ListLabel 5"/>
    <w:qFormat/>
    <w:rsid w:val="002E7A44"/>
    <w:rPr>
      <w:rFonts w:cs="OpenSymbol;Arial Unicode MS"/>
    </w:rPr>
  </w:style>
  <w:style w:type="character" w:customStyle="1" w:styleId="ListLabel6">
    <w:name w:val="ListLabel 6"/>
    <w:qFormat/>
    <w:rsid w:val="002E7A44"/>
    <w:rPr>
      <w:rFonts w:cs="OpenSymbol;Arial Unicode MS"/>
    </w:rPr>
  </w:style>
  <w:style w:type="character" w:customStyle="1" w:styleId="ListLabel7">
    <w:name w:val="ListLabel 7"/>
    <w:qFormat/>
    <w:rsid w:val="002E7A44"/>
    <w:rPr>
      <w:rFonts w:cs="OpenSymbol;Arial Unicode MS"/>
    </w:rPr>
  </w:style>
  <w:style w:type="character" w:customStyle="1" w:styleId="ListLabel8">
    <w:name w:val="ListLabel 8"/>
    <w:qFormat/>
    <w:rsid w:val="002E7A44"/>
    <w:rPr>
      <w:rFonts w:cs="OpenSymbol;Arial Unicode MS"/>
    </w:rPr>
  </w:style>
  <w:style w:type="character" w:customStyle="1" w:styleId="ListLabel9">
    <w:name w:val="ListLabel 9"/>
    <w:qFormat/>
    <w:rsid w:val="002E7A44"/>
    <w:rPr>
      <w:rFonts w:cs="OpenSymbol;Arial Unicode MS"/>
    </w:rPr>
  </w:style>
  <w:style w:type="character" w:customStyle="1" w:styleId="ListLabel10">
    <w:name w:val="ListLabel 10"/>
    <w:qFormat/>
    <w:rsid w:val="002E7A44"/>
    <w:rPr>
      <w:rFonts w:asciiTheme="minorHAnsi" w:hAnsiTheme="minorHAnsi" w:cs="DejaVu Sans"/>
      <w:b w:val="0"/>
      <w:bCs w:val="0"/>
    </w:rPr>
  </w:style>
  <w:style w:type="character" w:customStyle="1" w:styleId="ListLabel11">
    <w:name w:val="ListLabel 11"/>
    <w:qFormat/>
    <w:rsid w:val="002E7A44"/>
    <w:rPr>
      <w:rFonts w:asciiTheme="minorHAnsi" w:hAnsiTheme="minorHAnsi"/>
    </w:rPr>
  </w:style>
  <w:style w:type="character" w:customStyle="1" w:styleId="ListLabel12">
    <w:name w:val="ListLabel 12"/>
    <w:qFormat/>
    <w:rsid w:val="002E7A44"/>
    <w:rPr>
      <w:rFonts w:asciiTheme="minorHAnsi" w:hAnsiTheme="minorHAnsi"/>
      <w:b w:val="0"/>
      <w:bCs w:val="0"/>
    </w:rPr>
  </w:style>
  <w:style w:type="character" w:customStyle="1" w:styleId="ListLabel13">
    <w:name w:val="ListLabel 13"/>
    <w:qFormat/>
    <w:rsid w:val="002E7A44"/>
    <w:rPr>
      <w:rFonts w:ascii="Calibri" w:hAnsi="Calibri" w:cs="OpenSymbol;Arial Unicode MS"/>
      <w:b w:val="0"/>
      <w:sz w:val="22"/>
    </w:rPr>
  </w:style>
  <w:style w:type="character" w:customStyle="1" w:styleId="ListLabel14">
    <w:name w:val="ListLabel 14"/>
    <w:qFormat/>
    <w:rsid w:val="002E7A44"/>
    <w:rPr>
      <w:rFonts w:cs="OpenSymbol;Arial Unicode MS"/>
    </w:rPr>
  </w:style>
  <w:style w:type="character" w:customStyle="1" w:styleId="ListLabel15">
    <w:name w:val="ListLabel 15"/>
    <w:qFormat/>
    <w:rsid w:val="002E7A44"/>
    <w:rPr>
      <w:rFonts w:cs="OpenSymbol;Arial Unicode MS"/>
    </w:rPr>
  </w:style>
  <w:style w:type="character" w:customStyle="1" w:styleId="ListLabel16">
    <w:name w:val="ListLabel 16"/>
    <w:qFormat/>
    <w:rsid w:val="002E7A44"/>
    <w:rPr>
      <w:rFonts w:cs="OpenSymbol;Arial Unicode MS"/>
    </w:rPr>
  </w:style>
  <w:style w:type="character" w:customStyle="1" w:styleId="ListLabel17">
    <w:name w:val="ListLabel 17"/>
    <w:qFormat/>
    <w:rsid w:val="002E7A44"/>
    <w:rPr>
      <w:rFonts w:cs="OpenSymbol;Arial Unicode MS"/>
    </w:rPr>
  </w:style>
  <w:style w:type="character" w:customStyle="1" w:styleId="ListLabel18">
    <w:name w:val="ListLabel 18"/>
    <w:qFormat/>
    <w:rsid w:val="002E7A44"/>
    <w:rPr>
      <w:rFonts w:cs="OpenSymbol;Arial Unicode MS"/>
    </w:rPr>
  </w:style>
  <w:style w:type="character" w:customStyle="1" w:styleId="ListLabel19">
    <w:name w:val="ListLabel 19"/>
    <w:qFormat/>
    <w:rsid w:val="002E7A44"/>
    <w:rPr>
      <w:rFonts w:cs="OpenSymbol;Arial Unicode MS"/>
    </w:rPr>
  </w:style>
  <w:style w:type="character" w:customStyle="1" w:styleId="ListLabel20">
    <w:name w:val="ListLabel 20"/>
    <w:qFormat/>
    <w:rsid w:val="002E7A44"/>
    <w:rPr>
      <w:rFonts w:cs="OpenSymbol;Arial Unicode MS"/>
    </w:rPr>
  </w:style>
  <w:style w:type="character" w:customStyle="1" w:styleId="ListLabel21">
    <w:name w:val="ListLabel 21"/>
    <w:qFormat/>
    <w:rsid w:val="002E7A44"/>
    <w:rPr>
      <w:rFonts w:cs="OpenSymbol;Arial Unicode MS"/>
    </w:rPr>
  </w:style>
  <w:style w:type="character" w:customStyle="1" w:styleId="ListLabel22">
    <w:name w:val="ListLabel 22"/>
    <w:qFormat/>
    <w:rsid w:val="002E7A44"/>
    <w:rPr>
      <w:rFonts w:asciiTheme="minorHAnsi" w:hAnsiTheme="minorHAnsi"/>
      <w:sz w:val="22"/>
      <w:szCs w:val="22"/>
    </w:rPr>
  </w:style>
  <w:style w:type="character" w:customStyle="1" w:styleId="ListLabel23">
    <w:name w:val="ListLabel 23"/>
    <w:qFormat/>
    <w:rsid w:val="002E7A44"/>
    <w:rPr>
      <w:rFonts w:asciiTheme="minorHAnsi" w:hAnsiTheme="minorHAnsi"/>
      <w:b w:val="0"/>
      <w:bCs w:val="0"/>
      <w:sz w:val="22"/>
      <w:szCs w:val="22"/>
    </w:rPr>
  </w:style>
  <w:style w:type="character" w:customStyle="1" w:styleId="ListLabel24">
    <w:name w:val="ListLabel 24"/>
    <w:qFormat/>
    <w:rsid w:val="002E7A44"/>
    <w:rPr>
      <w:rFonts w:cs="OpenSymbol;Arial Unicode MS"/>
      <w:b w:val="0"/>
      <w:sz w:val="22"/>
    </w:rPr>
  </w:style>
  <w:style w:type="character" w:customStyle="1" w:styleId="ListLabel25">
    <w:name w:val="ListLabel 25"/>
    <w:qFormat/>
    <w:rsid w:val="002E7A44"/>
    <w:rPr>
      <w:rFonts w:cs="OpenSymbol;Arial Unicode MS"/>
    </w:rPr>
  </w:style>
  <w:style w:type="character" w:customStyle="1" w:styleId="ListLabel26">
    <w:name w:val="ListLabel 26"/>
    <w:qFormat/>
    <w:rsid w:val="002E7A44"/>
    <w:rPr>
      <w:rFonts w:cs="OpenSymbol;Arial Unicode MS"/>
    </w:rPr>
  </w:style>
  <w:style w:type="character" w:customStyle="1" w:styleId="ListLabel27">
    <w:name w:val="ListLabel 27"/>
    <w:qFormat/>
    <w:rsid w:val="002E7A44"/>
    <w:rPr>
      <w:rFonts w:cs="OpenSymbol;Arial Unicode MS"/>
    </w:rPr>
  </w:style>
  <w:style w:type="character" w:customStyle="1" w:styleId="ListLabel28">
    <w:name w:val="ListLabel 28"/>
    <w:qFormat/>
    <w:rsid w:val="002E7A44"/>
    <w:rPr>
      <w:rFonts w:cs="OpenSymbol;Arial Unicode MS"/>
    </w:rPr>
  </w:style>
  <w:style w:type="character" w:customStyle="1" w:styleId="ListLabel29">
    <w:name w:val="ListLabel 29"/>
    <w:qFormat/>
    <w:rsid w:val="002E7A44"/>
    <w:rPr>
      <w:rFonts w:cs="OpenSymbol;Arial Unicode MS"/>
    </w:rPr>
  </w:style>
  <w:style w:type="character" w:customStyle="1" w:styleId="ListLabel30">
    <w:name w:val="ListLabel 30"/>
    <w:qFormat/>
    <w:rsid w:val="002E7A44"/>
    <w:rPr>
      <w:rFonts w:cs="OpenSymbol;Arial Unicode MS"/>
    </w:rPr>
  </w:style>
  <w:style w:type="character" w:customStyle="1" w:styleId="ListLabel31">
    <w:name w:val="ListLabel 31"/>
    <w:qFormat/>
    <w:rsid w:val="002E7A44"/>
    <w:rPr>
      <w:rFonts w:cs="OpenSymbol;Arial Unicode MS"/>
    </w:rPr>
  </w:style>
  <w:style w:type="character" w:customStyle="1" w:styleId="ListLabel32">
    <w:name w:val="ListLabel 32"/>
    <w:qFormat/>
    <w:rsid w:val="002E7A44"/>
    <w:rPr>
      <w:rFonts w:cs="OpenSymbol;Arial Unicode MS"/>
    </w:rPr>
  </w:style>
  <w:style w:type="character" w:customStyle="1" w:styleId="ListLabel33">
    <w:name w:val="ListLabel 33"/>
    <w:qFormat/>
    <w:rsid w:val="002E7A44"/>
    <w:rPr>
      <w:rFonts w:asciiTheme="minorHAnsi" w:hAnsiTheme="minorHAnsi"/>
      <w:sz w:val="22"/>
      <w:szCs w:val="22"/>
    </w:rPr>
  </w:style>
  <w:style w:type="character" w:customStyle="1" w:styleId="ListLabel34">
    <w:name w:val="ListLabel 34"/>
    <w:qFormat/>
    <w:rsid w:val="002E7A44"/>
    <w:rPr>
      <w:rFonts w:asciiTheme="minorHAnsi" w:hAnsiTheme="minorHAnsi"/>
      <w:b w:val="0"/>
      <w:bCs w:val="0"/>
      <w:sz w:val="22"/>
      <w:szCs w:val="22"/>
    </w:rPr>
  </w:style>
  <w:style w:type="character" w:customStyle="1" w:styleId="ListLabel35">
    <w:name w:val="ListLabel 35"/>
    <w:qFormat/>
    <w:rsid w:val="002E7A44"/>
    <w:rPr>
      <w:rFonts w:cs="OpenSymbol;Arial Unicode MS"/>
      <w:b w:val="0"/>
      <w:sz w:val="22"/>
    </w:rPr>
  </w:style>
  <w:style w:type="character" w:customStyle="1" w:styleId="ListLabel36">
    <w:name w:val="ListLabel 36"/>
    <w:qFormat/>
    <w:rsid w:val="002E7A44"/>
    <w:rPr>
      <w:rFonts w:cs="OpenSymbol;Arial Unicode MS"/>
    </w:rPr>
  </w:style>
  <w:style w:type="character" w:customStyle="1" w:styleId="ListLabel37">
    <w:name w:val="ListLabel 37"/>
    <w:qFormat/>
    <w:rsid w:val="002E7A44"/>
    <w:rPr>
      <w:rFonts w:cs="OpenSymbol;Arial Unicode MS"/>
    </w:rPr>
  </w:style>
  <w:style w:type="character" w:customStyle="1" w:styleId="ListLabel38">
    <w:name w:val="ListLabel 38"/>
    <w:qFormat/>
    <w:rsid w:val="002E7A44"/>
    <w:rPr>
      <w:rFonts w:cs="OpenSymbol;Arial Unicode MS"/>
    </w:rPr>
  </w:style>
  <w:style w:type="character" w:customStyle="1" w:styleId="ListLabel39">
    <w:name w:val="ListLabel 39"/>
    <w:qFormat/>
    <w:rsid w:val="002E7A44"/>
    <w:rPr>
      <w:rFonts w:cs="OpenSymbol;Arial Unicode MS"/>
    </w:rPr>
  </w:style>
  <w:style w:type="character" w:customStyle="1" w:styleId="ListLabel40">
    <w:name w:val="ListLabel 40"/>
    <w:qFormat/>
    <w:rsid w:val="002E7A44"/>
    <w:rPr>
      <w:rFonts w:cs="OpenSymbol;Arial Unicode MS"/>
    </w:rPr>
  </w:style>
  <w:style w:type="character" w:customStyle="1" w:styleId="ListLabel41">
    <w:name w:val="ListLabel 41"/>
    <w:qFormat/>
    <w:rsid w:val="002E7A44"/>
    <w:rPr>
      <w:rFonts w:cs="OpenSymbol;Arial Unicode MS"/>
    </w:rPr>
  </w:style>
  <w:style w:type="character" w:customStyle="1" w:styleId="ListLabel42">
    <w:name w:val="ListLabel 42"/>
    <w:qFormat/>
    <w:rsid w:val="002E7A44"/>
    <w:rPr>
      <w:rFonts w:cs="OpenSymbol;Arial Unicode MS"/>
    </w:rPr>
  </w:style>
  <w:style w:type="character" w:customStyle="1" w:styleId="ListLabel43">
    <w:name w:val="ListLabel 43"/>
    <w:qFormat/>
    <w:rsid w:val="002E7A44"/>
    <w:rPr>
      <w:rFonts w:cs="OpenSymbol;Arial Unicode MS"/>
    </w:rPr>
  </w:style>
  <w:style w:type="character" w:customStyle="1" w:styleId="ListLabel44">
    <w:name w:val="ListLabel 44"/>
    <w:qFormat/>
    <w:rsid w:val="002E7A44"/>
    <w:rPr>
      <w:rFonts w:asciiTheme="minorHAnsi" w:hAnsiTheme="minorHAnsi"/>
      <w:sz w:val="22"/>
      <w:szCs w:val="22"/>
    </w:rPr>
  </w:style>
  <w:style w:type="character" w:customStyle="1" w:styleId="ListLabel45">
    <w:name w:val="ListLabel 45"/>
    <w:qFormat/>
    <w:rsid w:val="002E7A44"/>
    <w:rPr>
      <w:rFonts w:asciiTheme="minorHAnsi" w:hAnsiTheme="minorHAnsi"/>
      <w:b w:val="0"/>
      <w:bCs w:val="0"/>
      <w:sz w:val="22"/>
      <w:szCs w:val="22"/>
    </w:rPr>
  </w:style>
  <w:style w:type="character" w:customStyle="1" w:styleId="ListLabel46">
    <w:name w:val="ListLabel 46"/>
    <w:qFormat/>
    <w:rsid w:val="002E7A44"/>
    <w:rPr>
      <w:rFonts w:cs="OpenSymbol;Arial Unicode MS"/>
      <w:b w:val="0"/>
      <w:sz w:val="22"/>
    </w:rPr>
  </w:style>
  <w:style w:type="character" w:customStyle="1" w:styleId="ListLabel47">
    <w:name w:val="ListLabel 47"/>
    <w:qFormat/>
    <w:rsid w:val="002E7A44"/>
    <w:rPr>
      <w:rFonts w:cs="OpenSymbol;Arial Unicode MS"/>
    </w:rPr>
  </w:style>
  <w:style w:type="character" w:customStyle="1" w:styleId="ListLabel48">
    <w:name w:val="ListLabel 48"/>
    <w:qFormat/>
    <w:rsid w:val="002E7A44"/>
    <w:rPr>
      <w:rFonts w:cs="OpenSymbol;Arial Unicode MS"/>
    </w:rPr>
  </w:style>
  <w:style w:type="character" w:customStyle="1" w:styleId="ListLabel49">
    <w:name w:val="ListLabel 49"/>
    <w:qFormat/>
    <w:rsid w:val="002E7A44"/>
    <w:rPr>
      <w:rFonts w:cs="OpenSymbol;Arial Unicode MS"/>
    </w:rPr>
  </w:style>
  <w:style w:type="character" w:customStyle="1" w:styleId="ListLabel50">
    <w:name w:val="ListLabel 50"/>
    <w:qFormat/>
    <w:rsid w:val="002E7A44"/>
    <w:rPr>
      <w:rFonts w:cs="OpenSymbol;Arial Unicode MS"/>
    </w:rPr>
  </w:style>
  <w:style w:type="character" w:customStyle="1" w:styleId="ListLabel51">
    <w:name w:val="ListLabel 51"/>
    <w:qFormat/>
    <w:rsid w:val="002E7A44"/>
    <w:rPr>
      <w:rFonts w:cs="OpenSymbol;Arial Unicode MS"/>
    </w:rPr>
  </w:style>
  <w:style w:type="character" w:customStyle="1" w:styleId="ListLabel52">
    <w:name w:val="ListLabel 52"/>
    <w:qFormat/>
    <w:rsid w:val="002E7A44"/>
    <w:rPr>
      <w:rFonts w:cs="OpenSymbol;Arial Unicode MS"/>
    </w:rPr>
  </w:style>
  <w:style w:type="character" w:customStyle="1" w:styleId="ListLabel53">
    <w:name w:val="ListLabel 53"/>
    <w:qFormat/>
    <w:rsid w:val="002E7A44"/>
    <w:rPr>
      <w:rFonts w:cs="OpenSymbol;Arial Unicode MS"/>
    </w:rPr>
  </w:style>
  <w:style w:type="character" w:customStyle="1" w:styleId="ListLabel54">
    <w:name w:val="ListLabel 54"/>
    <w:qFormat/>
    <w:rsid w:val="002E7A44"/>
    <w:rPr>
      <w:rFonts w:cs="OpenSymbol;Arial Unicode MS"/>
    </w:rPr>
  </w:style>
  <w:style w:type="character" w:customStyle="1" w:styleId="ListLabel55">
    <w:name w:val="ListLabel 55"/>
    <w:qFormat/>
    <w:rsid w:val="002E7A44"/>
    <w:rPr>
      <w:rFonts w:asciiTheme="minorHAnsi" w:hAnsiTheme="minorHAnsi"/>
      <w:sz w:val="22"/>
      <w:szCs w:val="22"/>
    </w:rPr>
  </w:style>
  <w:style w:type="character" w:customStyle="1" w:styleId="ListLabel56">
    <w:name w:val="ListLabel 56"/>
    <w:qFormat/>
    <w:rsid w:val="002E7A44"/>
    <w:rPr>
      <w:rFonts w:asciiTheme="minorHAnsi" w:hAnsiTheme="minorHAnsi"/>
      <w:b w:val="0"/>
      <w:bCs w:val="0"/>
      <w:sz w:val="22"/>
      <w:szCs w:val="22"/>
    </w:rPr>
  </w:style>
  <w:style w:type="character" w:customStyle="1" w:styleId="ListLabel57">
    <w:name w:val="ListLabel 57"/>
    <w:qFormat/>
    <w:rsid w:val="002E7A44"/>
    <w:rPr>
      <w:rFonts w:asciiTheme="minorHAnsi" w:hAnsiTheme="minorHAnsi" w:cs="DejaVu Sans"/>
      <w:b w:val="0"/>
      <w:bCs w:val="0"/>
      <w:color w:val="000000"/>
      <w:sz w:val="22"/>
      <w:szCs w:val="22"/>
    </w:rPr>
  </w:style>
  <w:style w:type="character" w:customStyle="1" w:styleId="ListLabel58">
    <w:name w:val="ListLabel 58"/>
    <w:qFormat/>
    <w:rsid w:val="002E7A44"/>
    <w:rPr>
      <w:rFonts w:cs="OpenSymbol;Arial Unicode MS"/>
      <w:b w:val="0"/>
      <w:sz w:val="22"/>
    </w:rPr>
  </w:style>
  <w:style w:type="character" w:customStyle="1" w:styleId="ListLabel59">
    <w:name w:val="ListLabel 59"/>
    <w:qFormat/>
    <w:rsid w:val="002E7A44"/>
    <w:rPr>
      <w:rFonts w:cs="OpenSymbol;Arial Unicode MS"/>
    </w:rPr>
  </w:style>
  <w:style w:type="character" w:customStyle="1" w:styleId="ListLabel60">
    <w:name w:val="ListLabel 60"/>
    <w:qFormat/>
    <w:rsid w:val="002E7A44"/>
    <w:rPr>
      <w:rFonts w:cs="OpenSymbol;Arial Unicode MS"/>
    </w:rPr>
  </w:style>
  <w:style w:type="character" w:customStyle="1" w:styleId="ListLabel61">
    <w:name w:val="ListLabel 61"/>
    <w:qFormat/>
    <w:rsid w:val="002E7A44"/>
    <w:rPr>
      <w:rFonts w:cs="OpenSymbol;Arial Unicode MS"/>
    </w:rPr>
  </w:style>
  <w:style w:type="character" w:customStyle="1" w:styleId="ListLabel62">
    <w:name w:val="ListLabel 62"/>
    <w:qFormat/>
    <w:rsid w:val="002E7A44"/>
    <w:rPr>
      <w:rFonts w:cs="OpenSymbol;Arial Unicode MS"/>
    </w:rPr>
  </w:style>
  <w:style w:type="character" w:customStyle="1" w:styleId="ListLabel63">
    <w:name w:val="ListLabel 63"/>
    <w:qFormat/>
    <w:rsid w:val="002E7A44"/>
    <w:rPr>
      <w:rFonts w:cs="OpenSymbol;Arial Unicode MS"/>
    </w:rPr>
  </w:style>
  <w:style w:type="character" w:customStyle="1" w:styleId="ListLabel64">
    <w:name w:val="ListLabel 64"/>
    <w:qFormat/>
    <w:rsid w:val="002E7A44"/>
    <w:rPr>
      <w:rFonts w:cs="OpenSymbol;Arial Unicode MS"/>
    </w:rPr>
  </w:style>
  <w:style w:type="character" w:customStyle="1" w:styleId="ListLabel65">
    <w:name w:val="ListLabel 65"/>
    <w:qFormat/>
    <w:rsid w:val="002E7A44"/>
    <w:rPr>
      <w:rFonts w:cs="OpenSymbol;Arial Unicode MS"/>
    </w:rPr>
  </w:style>
  <w:style w:type="character" w:customStyle="1" w:styleId="ListLabel66">
    <w:name w:val="ListLabel 66"/>
    <w:qFormat/>
    <w:rsid w:val="002E7A44"/>
    <w:rPr>
      <w:rFonts w:cs="OpenSymbol;Arial Unicode MS"/>
    </w:rPr>
  </w:style>
  <w:style w:type="character" w:customStyle="1" w:styleId="ListLabel67">
    <w:name w:val="ListLabel 67"/>
    <w:qFormat/>
    <w:rsid w:val="002E7A44"/>
    <w:rPr>
      <w:rFonts w:asciiTheme="minorHAnsi" w:hAnsiTheme="minorHAnsi"/>
      <w:sz w:val="22"/>
      <w:szCs w:val="22"/>
    </w:rPr>
  </w:style>
  <w:style w:type="character" w:customStyle="1" w:styleId="ListLabel68">
    <w:name w:val="ListLabel 68"/>
    <w:qFormat/>
    <w:rsid w:val="002E7A44"/>
    <w:rPr>
      <w:rFonts w:asciiTheme="minorHAnsi" w:hAnsiTheme="minorHAnsi"/>
      <w:b w:val="0"/>
      <w:bCs w:val="0"/>
      <w:sz w:val="22"/>
      <w:szCs w:val="22"/>
    </w:rPr>
  </w:style>
  <w:style w:type="character" w:customStyle="1" w:styleId="ListLabel69">
    <w:name w:val="ListLabel 69"/>
    <w:qFormat/>
    <w:rsid w:val="002E7A44"/>
    <w:rPr>
      <w:rFonts w:asciiTheme="minorHAnsi" w:hAnsiTheme="minorHAnsi" w:cs="DejaVu Sans"/>
      <w:b w:val="0"/>
      <w:bCs w:val="0"/>
      <w:color w:val="000000"/>
      <w:sz w:val="22"/>
      <w:szCs w:val="22"/>
    </w:rPr>
  </w:style>
  <w:style w:type="paragraph" w:styleId="Titre">
    <w:name w:val="Title"/>
    <w:basedOn w:val="Normal"/>
    <w:next w:val="Corpsdetexte"/>
    <w:qFormat/>
    <w:rsid w:val="002E7A44"/>
    <w:pPr>
      <w:keepNext/>
      <w:spacing w:before="240" w:after="120"/>
    </w:pPr>
    <w:rPr>
      <w:rFonts w:ascii="Liberation Sans" w:hAnsi="Liberation Sans"/>
      <w:sz w:val="28"/>
      <w:szCs w:val="28"/>
    </w:rPr>
  </w:style>
  <w:style w:type="paragraph" w:styleId="Corpsdetexte">
    <w:name w:val="Body Text"/>
    <w:basedOn w:val="Normal"/>
    <w:rsid w:val="002E7A44"/>
    <w:pPr>
      <w:spacing w:after="140" w:line="276" w:lineRule="auto"/>
    </w:pPr>
  </w:style>
  <w:style w:type="paragraph" w:styleId="Liste">
    <w:name w:val="List"/>
    <w:basedOn w:val="Corpsdetexte"/>
    <w:rsid w:val="002E7A44"/>
  </w:style>
  <w:style w:type="paragraph" w:customStyle="1" w:styleId="Caption">
    <w:name w:val="Caption"/>
    <w:basedOn w:val="Normal"/>
    <w:qFormat/>
    <w:rsid w:val="002E7A44"/>
    <w:pPr>
      <w:suppressLineNumbers/>
      <w:spacing w:before="120" w:after="120"/>
    </w:pPr>
    <w:rPr>
      <w:i/>
      <w:iCs/>
    </w:rPr>
  </w:style>
  <w:style w:type="paragraph" w:customStyle="1" w:styleId="Index">
    <w:name w:val="Index"/>
    <w:basedOn w:val="Normal"/>
    <w:qFormat/>
    <w:rsid w:val="002E7A44"/>
    <w:pPr>
      <w:suppressLineNumbers/>
    </w:pPr>
  </w:style>
  <w:style w:type="paragraph" w:styleId="Lgende">
    <w:name w:val="caption"/>
    <w:basedOn w:val="Normal"/>
    <w:qFormat/>
    <w:rsid w:val="002E7A44"/>
    <w:pPr>
      <w:suppressLineNumbers/>
      <w:spacing w:before="120" w:after="120"/>
    </w:pPr>
    <w:rPr>
      <w:i/>
      <w:iCs/>
    </w:rPr>
  </w:style>
  <w:style w:type="paragraph" w:customStyle="1" w:styleId="Contenudetableau">
    <w:name w:val="Contenu de tableau"/>
    <w:basedOn w:val="Normal"/>
    <w:qFormat/>
    <w:rsid w:val="002E7A44"/>
    <w:pPr>
      <w:suppressLineNumbers/>
    </w:pPr>
  </w:style>
  <w:style w:type="paragraph" w:customStyle="1" w:styleId="Titredetableau">
    <w:name w:val="Titre de tableau"/>
    <w:basedOn w:val="Contenudetableau"/>
    <w:qFormat/>
    <w:rsid w:val="002E7A44"/>
    <w:pPr>
      <w:jc w:val="center"/>
    </w:pPr>
    <w:rPr>
      <w:b/>
      <w:bCs/>
    </w:rPr>
  </w:style>
  <w:style w:type="paragraph" w:customStyle="1" w:styleId="Footer">
    <w:name w:val="Footer"/>
    <w:basedOn w:val="Normal"/>
    <w:rsid w:val="002E7A44"/>
    <w:pPr>
      <w:suppressLineNumbers/>
      <w:tabs>
        <w:tab w:val="center" w:pos="5386"/>
        <w:tab w:val="right" w:pos="10772"/>
      </w:tabs>
    </w:pPr>
  </w:style>
  <w:style w:type="paragraph" w:customStyle="1" w:styleId="Contenudecadre">
    <w:name w:val="Contenu de cadre"/>
    <w:basedOn w:val="Normal"/>
    <w:qFormat/>
    <w:rsid w:val="002E7A44"/>
  </w:style>
  <w:style w:type="numbering" w:customStyle="1" w:styleId="WW8Num1">
    <w:name w:val="WW8Num1"/>
    <w:qFormat/>
    <w:rsid w:val="002E7A44"/>
  </w:style>
  <w:style w:type="numbering" w:customStyle="1" w:styleId="WW8Num2">
    <w:name w:val="WW8Num2"/>
    <w:qFormat/>
    <w:rsid w:val="002E7A44"/>
  </w:style>
  <w:style w:type="numbering" w:customStyle="1" w:styleId="WW8Num3">
    <w:name w:val="WW8Num3"/>
    <w:qFormat/>
    <w:rsid w:val="002E7A44"/>
  </w:style>
  <w:style w:type="numbering" w:customStyle="1" w:styleId="WW8Num4">
    <w:name w:val="WW8Num4"/>
    <w:qFormat/>
    <w:rsid w:val="002E7A44"/>
  </w:style>
  <w:style w:type="numbering" w:customStyle="1" w:styleId="WW8Num5">
    <w:name w:val="WW8Num5"/>
    <w:qFormat/>
    <w:rsid w:val="002E7A44"/>
  </w:style>
  <w:style w:type="paragraph" w:styleId="Textedebulles">
    <w:name w:val="Balloon Text"/>
    <w:basedOn w:val="Normal"/>
    <w:link w:val="TextedebullesCar"/>
    <w:uiPriority w:val="99"/>
    <w:semiHidden/>
    <w:unhideWhenUsed/>
    <w:rsid w:val="008D5F45"/>
    <w:rPr>
      <w:rFonts w:ascii="Tahoma" w:hAnsi="Tahoma" w:cs="Mangal"/>
      <w:sz w:val="16"/>
      <w:szCs w:val="14"/>
    </w:rPr>
  </w:style>
  <w:style w:type="character" w:customStyle="1" w:styleId="TextedebullesCar">
    <w:name w:val="Texte de bulles Car"/>
    <w:basedOn w:val="Policepardfaut"/>
    <w:link w:val="Textedebulles"/>
    <w:uiPriority w:val="99"/>
    <w:semiHidden/>
    <w:rsid w:val="008D5F45"/>
    <w:rPr>
      <w:rFonts w:ascii="Tahoma" w:hAnsi="Tahoma" w:cs="Mangal"/>
      <w:sz w:val="16"/>
      <w:szCs w:val="14"/>
    </w:rPr>
  </w:style>
  <w:style w:type="character" w:styleId="Lienhypertexte">
    <w:name w:val="Hyperlink"/>
    <w:basedOn w:val="Policepardfaut"/>
    <w:uiPriority w:val="99"/>
    <w:unhideWhenUsed/>
    <w:rsid w:val="008D5F45"/>
    <w:rPr>
      <w:color w:val="0563C1"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londonmap360.com/london-airports-map#.XQc2sv4aTcs" TargetMode="External"/><Relationship Id="rId13" Type="http://schemas.openxmlformats.org/officeDocument/2006/relationships/image" Target="media/image4.png"/><Relationship Id="rId18" Type="http://schemas.openxmlformats.org/officeDocument/2006/relationships/hyperlink" Target="https://www.topuniversities.com/university-rankings/world-university-rankings/2019" TargetMode="External"/><Relationship Id="rId3" Type="http://schemas.openxmlformats.org/officeDocument/2006/relationships/settings" Target="settings.xml"/><Relationship Id="rId21" Type="http://schemas.openxmlformats.org/officeDocument/2006/relationships/hyperlink" Target="http://geoconfluences.ens-lyon.fr/doc/typespace/urb1/MetropScient10.htm"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fr.wikipedia.org/wiki/Palais_de_Buckingha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r.wikipedia.org/wiki/Palais_de_Westminster"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sechos.f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fr.wikipedia.org/wiki/Cit%C3%A9_de_Londres" TargetMode="External"/><Relationship Id="rId19" Type="http://schemas.openxmlformats.org/officeDocument/2006/relationships/hyperlink" Target="http://www.lemonde.f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778</TotalTime>
  <Pages>9</Pages>
  <Words>3278</Words>
  <Characters>18033</Characters>
  <Application>Microsoft Office Word</Application>
  <DocSecurity>0</DocSecurity>
  <Lines>150</Lines>
  <Paragraphs>42</Paragraphs>
  <ScaleCrop>false</ScaleCrop>
  <Company>Lycees Alsace</Company>
  <LinksUpToDate>false</LinksUpToDate>
  <CharactersWithSpaces>21269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rlalandre</cp:lastModifiedBy>
  <cp:revision>52</cp:revision>
  <dcterms:created xsi:type="dcterms:W3CDTF">2019-05-01T10:38:00Z</dcterms:created>
  <dcterms:modified xsi:type="dcterms:W3CDTF">2019-06-17T06:58:00Z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Lycees Alsace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